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23" w:rsidRDefault="00FD4523" w:rsidP="00582E8E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СХВАЛЕНО</w:t>
      </w:r>
    </w:p>
    <w:p w:rsidR="00FD4523" w:rsidRPr="00582E8E" w:rsidRDefault="00FD4523" w:rsidP="00582E8E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Рішення виконавчого комітету</w:t>
      </w:r>
      <w:r w:rsidRPr="00582E8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Млинівської селищної ради       </w:t>
      </w:r>
    </w:p>
    <w:p w:rsidR="00FD4523" w:rsidRPr="00582E8E" w:rsidRDefault="00FD4523" w:rsidP="00582E8E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uk-UA"/>
        </w:rPr>
      </w:pPr>
      <w:r w:rsidRPr="00582E8E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_____ ______________ №___</w:t>
      </w:r>
    </w:p>
    <w:p w:rsidR="00FD4523" w:rsidRDefault="00FD4523" w:rsidP="00C6238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4523" w:rsidRDefault="00FD4523" w:rsidP="00C6238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D4523" w:rsidRPr="00C62380" w:rsidRDefault="00FD4523" w:rsidP="00C62380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>ПРОГРАМА</w:t>
      </w:r>
    </w:p>
    <w:p w:rsidR="00FD4523" w:rsidRPr="00C62380" w:rsidRDefault="00FD4523" w:rsidP="002815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>ЖИТЛОВО-КОМУНАЛЬНОГО ГОСПОДАРСТВА МЛИНІВ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СЬКОЇ СЕЛИЩНОЇ РАДИ</w:t>
      </w:r>
      <w:r w:rsidRPr="0028152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 202</w:t>
      </w:r>
      <w:r w:rsidRPr="00441782">
        <w:rPr>
          <w:rFonts w:ascii="Times New Roman" w:hAnsi="Times New Roman"/>
          <w:b/>
          <w:bCs/>
          <w:sz w:val="28"/>
          <w:szCs w:val="28"/>
          <w:lang w:eastAsia="uk-UA"/>
        </w:rPr>
        <w:t>2</w:t>
      </w: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РІК</w:t>
      </w: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523" w:rsidRPr="00C62380" w:rsidRDefault="00FD4523" w:rsidP="00C623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523" w:rsidRPr="00A93E53" w:rsidRDefault="00FD4523" w:rsidP="009B3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Паспорт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Програми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житлово-комунального господарства </w:t>
      </w:r>
      <w:r>
        <w:rPr>
          <w:rFonts w:ascii="Times New Roman" w:hAnsi="Times New Roman"/>
          <w:sz w:val="28"/>
          <w:szCs w:val="28"/>
          <w:lang w:val="uk-UA" w:eastAsia="uk-UA"/>
        </w:rPr>
        <w:t>Млинівської селищної ради на 2022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.</w:t>
      </w:r>
    </w:p>
    <w:p w:rsidR="00FD4523" w:rsidRPr="00C62380" w:rsidRDefault="00FD4523" w:rsidP="00883323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1.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Відповідальний виконавець Програми -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правління інфраструктури Млинівської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Рівненської області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D4523" w:rsidRPr="00C62380" w:rsidRDefault="00FD4523" w:rsidP="00883323">
      <w:pPr>
        <w:tabs>
          <w:tab w:val="left" w:pos="69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2.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Учасники Програми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-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правління інфраструктури Млинівської селищної ради,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</w:t>
      </w:r>
      <w:r w:rsidRPr="00883323">
        <w:rPr>
          <w:rFonts w:ascii="Times New Roman" w:hAnsi="Times New Roman"/>
          <w:sz w:val="28"/>
          <w:szCs w:val="28"/>
          <w:lang w:val="uk-UA"/>
        </w:rPr>
        <w:t>Млинівської селищної ради “Комбінат комунальних підприємств”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1782">
        <w:rPr>
          <w:rFonts w:ascii="Times New Roman" w:hAnsi="Times New Roman"/>
          <w:sz w:val="28"/>
          <w:szCs w:val="28"/>
          <w:lang w:val="uk-UA"/>
        </w:rPr>
        <w:t>комунальне підприємство Млинівської сели</w:t>
      </w:r>
      <w:r>
        <w:rPr>
          <w:rFonts w:ascii="Times New Roman" w:hAnsi="Times New Roman"/>
          <w:sz w:val="28"/>
          <w:szCs w:val="28"/>
          <w:lang w:val="uk-UA"/>
        </w:rPr>
        <w:t xml:space="preserve">щної ради «Благоустрій громади» та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підприємства, установи, організації, незалежно від форми власності.</w:t>
      </w:r>
    </w:p>
    <w:p w:rsidR="00FD4523" w:rsidRDefault="00FD4523" w:rsidP="00883323">
      <w:pPr>
        <w:pStyle w:val="ListParagraph"/>
        <w:numPr>
          <w:ilvl w:val="0"/>
          <w:numId w:val="10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Термін реалізації Програми: 2022</w:t>
      </w:r>
      <w:r w:rsidRPr="00BA568E">
        <w:rPr>
          <w:rFonts w:ascii="Times New Roman" w:hAnsi="Times New Roman"/>
          <w:sz w:val="28"/>
          <w:szCs w:val="28"/>
          <w:lang w:val="uk-UA" w:eastAsia="uk-UA"/>
        </w:rPr>
        <w:t xml:space="preserve"> рік.</w:t>
      </w:r>
    </w:p>
    <w:p w:rsidR="00FD4523" w:rsidRPr="00BA568E" w:rsidRDefault="00FD4523" w:rsidP="00883323">
      <w:pPr>
        <w:pStyle w:val="ListParagraph"/>
        <w:numPr>
          <w:ilvl w:val="0"/>
          <w:numId w:val="10"/>
        </w:num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BA568E">
        <w:rPr>
          <w:rFonts w:ascii="Times New Roman" w:hAnsi="Times New Roman"/>
          <w:sz w:val="28"/>
          <w:szCs w:val="28"/>
          <w:lang w:val="uk-UA" w:eastAsia="uk-UA"/>
        </w:rPr>
        <w:t>Перелік джерел фінансування Програми: селищний бюджет.</w:t>
      </w: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523" w:rsidRPr="00BA568E" w:rsidRDefault="00FD4523" w:rsidP="00BA568E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BA568E">
        <w:rPr>
          <w:rFonts w:ascii="Times New Roman" w:hAnsi="Times New Roman"/>
          <w:b/>
          <w:bCs/>
          <w:sz w:val="28"/>
          <w:szCs w:val="28"/>
          <w:lang w:val="uk-UA" w:eastAsia="uk-UA"/>
        </w:rPr>
        <w:t>ЗАГАЛЬНІ ПОЛОЖЕННЯ</w:t>
      </w:r>
    </w:p>
    <w:p w:rsidR="00FD4523" w:rsidRPr="00BA568E" w:rsidRDefault="00FD4523" w:rsidP="00BA568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523" w:rsidRPr="00C62380" w:rsidRDefault="00FD4523" w:rsidP="00883323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Благоустрій - комплекс робіт з інженерного захисту, розчищення,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та інше, що здійснюються на території населених пунктів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FD4523" w:rsidRPr="00883323" w:rsidRDefault="00FD4523" w:rsidP="00883323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Програму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житлово-комунального господарства </w:t>
      </w:r>
      <w:r>
        <w:rPr>
          <w:rFonts w:ascii="Times New Roman" w:hAnsi="Times New Roman"/>
          <w:sz w:val="28"/>
          <w:szCs w:val="28"/>
          <w:lang w:val="uk-UA" w:eastAsia="uk-UA"/>
        </w:rPr>
        <w:t>Млинівської   територіальної  громади  на 2022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розроблена на виконання Закону України «Про благоустрій населених пунктів», Закону України «Про місцеве самоврядування в Україні»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Правил благоустрою</w:t>
      </w:r>
      <w:r w:rsidRPr="00A93E5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Млинівської селищної ради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та інших нормативно - правових актів у сфері благоустрою населених пунктів.</w:t>
      </w:r>
    </w:p>
    <w:p w:rsidR="00FD4523" w:rsidRPr="00C62380" w:rsidRDefault="00FD4523" w:rsidP="008833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Виконання Програми передбачає :</w:t>
      </w:r>
    </w:p>
    <w:p w:rsidR="00FD4523" w:rsidRPr="00C62380" w:rsidRDefault="00FD4523" w:rsidP="00180B7A">
      <w:pPr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з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апровадження стимулів до економного і раціонального господарювання та використання ресурсів;</w:t>
      </w:r>
    </w:p>
    <w:p w:rsidR="00FD4523" w:rsidRPr="00C62380" w:rsidRDefault="00FD4523" w:rsidP="00180B7A">
      <w:pPr>
        <w:tabs>
          <w:tab w:val="left" w:pos="5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окращення екологічного та санітарного стану селища;</w:t>
      </w:r>
    </w:p>
    <w:p w:rsidR="00FD4523" w:rsidRPr="00C62380" w:rsidRDefault="00FD4523" w:rsidP="00180B7A">
      <w:pPr>
        <w:tabs>
          <w:tab w:val="left" w:pos="6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розорість прийнятих рішень щодо реформування жи</w:t>
      </w:r>
      <w:r>
        <w:rPr>
          <w:rFonts w:ascii="Times New Roman" w:hAnsi="Times New Roman"/>
          <w:sz w:val="28"/>
          <w:szCs w:val="28"/>
          <w:lang w:val="uk-UA" w:eastAsia="uk-UA"/>
        </w:rPr>
        <w:t>тлово - комунального господарст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ва селища.</w:t>
      </w:r>
    </w:p>
    <w:p w:rsidR="00FD4523" w:rsidRPr="00883323" w:rsidRDefault="00FD4523" w:rsidP="008833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Згідно зі ст. 31 Закону України «Про житлово-комунальні послуги» орган місцевого самоврядування (Млинівська </w:t>
      </w:r>
      <w:r>
        <w:rPr>
          <w:rFonts w:ascii="Times New Roman" w:hAnsi="Times New Roman"/>
          <w:sz w:val="28"/>
          <w:szCs w:val="28"/>
          <w:lang w:val="uk-UA" w:eastAsia="uk-UA"/>
        </w:rPr>
        <w:t>с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елищна рада) встановлює тарифи на житлово-комунальні послуги в розмірі не нижче економічно обґрунтованих витрат на їх виробництво. 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зобов'язаний відшкодувати з відповідного місцевого бюджету виконавцю різницю між встановленим розміром цін/тарифів та економічно обґрунтованими витратами на виробництво цих послуг.</w:t>
      </w:r>
    </w:p>
    <w:p w:rsidR="00FD4523" w:rsidRPr="00BA568E" w:rsidRDefault="00FD4523" w:rsidP="00BA5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Міністрів України від 01 червня 2011 р. № 869 «Про забезпечення єдиного підходу до формування тарифів на житлово-комунальні послуги» з метою недопущення збитковості підприємств, які надають такі послуги, передбачає коригування тарифів за відповідними складовими.</w:t>
      </w:r>
    </w:p>
    <w:p w:rsidR="00FD4523" w:rsidRPr="00C62380" w:rsidRDefault="00FD4523" w:rsidP="00BA56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Проте, сама процедура коригування, 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 підприємствах створюються значні суми кредиторської заборгованості, в тому числі по заробітній платі, податках, оплаті за енергоносії. Виробник послуг не в змозі проводити поточні ремонти мереж через відсутність коштів.</w:t>
      </w:r>
    </w:p>
    <w:p w:rsidR="00FD4523" w:rsidRPr="00C62380" w:rsidRDefault="00FD4523" w:rsidP="00C623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Таким чином, виділення коштів на відшкодування різниці в тарифах для населення з селищного бюджету є найбільш реальним джерелом забезпечення фінансової діяльності комунального підприємства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яке надає комунальні послуги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в період встановлення тарифів в розмірі меншому, ніж економічно обґрунтований та на період до встановлення нових тарифів.</w:t>
      </w:r>
    </w:p>
    <w:p w:rsidR="00FD4523" w:rsidRPr="00C62380" w:rsidRDefault="00FD4523" w:rsidP="00C62380">
      <w:pPr>
        <w:spacing w:after="0" w:line="240" w:lineRule="auto"/>
        <w:ind w:firstLine="835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Відповідно пункту </w:t>
      </w:r>
      <w:r w:rsidRPr="00C62380">
        <w:rPr>
          <w:rFonts w:ascii="Times New Roman" w:hAnsi="Times New Roman"/>
          <w:sz w:val="28"/>
          <w:szCs w:val="28"/>
        </w:rPr>
        <w:t xml:space="preserve">5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статті </w:t>
      </w:r>
      <w:r w:rsidRPr="00C62380">
        <w:rPr>
          <w:rFonts w:ascii="Times New Roman" w:hAnsi="Times New Roman"/>
          <w:sz w:val="28"/>
          <w:szCs w:val="28"/>
        </w:rPr>
        <w:t xml:space="preserve">91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Бюджетного кодексу, місцеві бюджети передбачають кошти на фінансування програми розвитку житлово-комунального господарства та благоустрою населених пунктів.</w:t>
      </w:r>
    </w:p>
    <w:p w:rsidR="00FD4523" w:rsidRPr="00D875D9" w:rsidRDefault="00FD4523" w:rsidP="00433084">
      <w:pPr>
        <w:spacing w:after="0" w:line="240" w:lineRule="auto"/>
        <w:ind w:firstLine="852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Враховуючи зазначене, відшкодування органами місцевого самоврядування різниці в тарифах можливе за рахунок коштів селищного бюджету за умови прийняття відповідної Програми.</w:t>
      </w:r>
    </w:p>
    <w:p w:rsidR="00FD4523" w:rsidRPr="00C62380" w:rsidRDefault="00FD4523" w:rsidP="00433084">
      <w:pPr>
        <w:spacing w:after="0" w:line="240" w:lineRule="auto"/>
        <w:ind w:firstLine="701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Однією з стратегічних цілей Програми є створення безпечного та комфортного середовища для проживання, що досягається шляхом забезпечення належного рівня бла</w:t>
      </w:r>
      <w:r>
        <w:rPr>
          <w:rFonts w:ascii="Times New Roman" w:hAnsi="Times New Roman"/>
          <w:sz w:val="28"/>
          <w:szCs w:val="28"/>
          <w:lang w:val="uk-UA" w:eastAsia="uk-UA"/>
        </w:rPr>
        <w:t>гоустрою. Роботи з благоустрою</w:t>
      </w:r>
      <w:r w:rsidRPr="0088332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та санітарної очистки селища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здійснюються робітниками з благоустрою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управління інфраструктури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D4523" w:rsidRPr="00C62380" w:rsidRDefault="00FD4523" w:rsidP="00433084">
      <w:pPr>
        <w:spacing w:after="0" w:line="240" w:lineRule="auto"/>
        <w:ind w:firstLine="845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Дана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від </w:t>
      </w:r>
      <w:r w:rsidRPr="00C62380">
        <w:rPr>
          <w:rFonts w:ascii="Times New Roman" w:hAnsi="Times New Roman"/>
          <w:sz w:val="28"/>
          <w:szCs w:val="28"/>
          <w:lang w:val="uk-UA"/>
        </w:rPr>
        <w:t xml:space="preserve">01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червня </w:t>
      </w:r>
      <w:r w:rsidRPr="00C62380">
        <w:rPr>
          <w:rFonts w:ascii="Times New Roman" w:hAnsi="Times New Roman"/>
          <w:sz w:val="28"/>
          <w:szCs w:val="28"/>
          <w:lang w:val="uk-UA"/>
        </w:rPr>
        <w:t xml:space="preserve">2011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р. </w:t>
      </w:r>
      <w:r w:rsidRPr="00C62380">
        <w:rPr>
          <w:rFonts w:ascii="Times New Roman" w:hAnsi="Times New Roman"/>
          <w:sz w:val="28"/>
          <w:szCs w:val="28"/>
          <w:lang w:val="uk-UA"/>
        </w:rPr>
        <w:t xml:space="preserve">№ 869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«Про забезпечення єдиного підходу до формування тарифів на житлово-комунальні послуги», постанови Кабінету Міністрів України «Про затвердження Порядку формування тарифів на послуги з вивезення побутових відходів».</w:t>
      </w:r>
    </w:p>
    <w:p w:rsidR="00FD4523" w:rsidRPr="00C62380" w:rsidRDefault="00FD4523" w:rsidP="00180B7A">
      <w:pPr>
        <w:spacing w:after="0" w:line="240" w:lineRule="auto"/>
        <w:ind w:firstLine="69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Впродовж останніх років у селищі проведена значна робота у сфері благоустрою, що включає поточні видатки на прибирання території, вивіз твердих побутових відходів, поточний ремонт та обслуговування вуличного освітлення, оплату за використану електроенергію вуличним освітленням, крім </w:t>
      </w:r>
      <w:r>
        <w:rPr>
          <w:rFonts w:ascii="Times New Roman" w:hAnsi="Times New Roman"/>
          <w:sz w:val="28"/>
          <w:szCs w:val="28"/>
          <w:lang w:val="uk-UA" w:eastAsia="uk-UA"/>
        </w:rPr>
        <w:t>того проведення робіт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по ліквідації стихійних сміттєзвалищ, впорядкуванню прибудинкових територій, місць відпочинку, встановленню дитя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чих та спортивного майданчиків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та ін.</w:t>
      </w: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523" w:rsidRPr="00180B7A" w:rsidRDefault="00FD4523" w:rsidP="00180B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875D9">
        <w:rPr>
          <w:rFonts w:ascii="Times New Roman" w:hAnsi="Times New Roman"/>
          <w:b/>
          <w:bCs/>
          <w:sz w:val="28"/>
          <w:szCs w:val="28"/>
          <w:lang w:val="uk-UA" w:eastAsia="uk-UA"/>
        </w:rPr>
        <w:t>2. МЕТА ПРОГРАМИ ЖИТЛОВО-КОМУНАЛЬНОГО Г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ОСПОДАРСТВА</w:t>
      </w:r>
      <w:r w:rsidRPr="00D875D9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>МЛИНІВ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СЬКОЇ ТЕРИТОРІАЛЬНРОЇ ГРОМАДИ</w:t>
      </w:r>
      <w:r w:rsidRPr="0028152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НА 2021</w:t>
      </w: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РІК</w:t>
      </w: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523" w:rsidRPr="00C62380" w:rsidRDefault="00FD4523" w:rsidP="00C62380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Метою Програми є реалізація комплексу заходів щодо забезпечення утримання в належному санітарно - технічному стані території населених пунктів громади та покращення її естетичного вигляду для створення оптимальних умов праці, побуту та відпочинку жителів та гостей селища Млинів.</w:t>
      </w:r>
    </w:p>
    <w:p w:rsidR="00FD4523" w:rsidRPr="00C62380" w:rsidRDefault="00FD4523" w:rsidP="00126C4B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Програмою передбачається проведення роботи у наступних напрямках :</w:t>
      </w:r>
    </w:p>
    <w:p w:rsidR="00FD4523" w:rsidRPr="00C62380" w:rsidRDefault="00FD4523" w:rsidP="00C62380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Покращення зовнішнього вигляду та санітарного стану населених пунктів громади (організація прибирання сіл громади, забезпечення своєчасного і повного видалення твердих і рідких побутових відходів, ліквідація стихійних смітгєзвалищ, косіння зелених зон. встановлення урн для сміття тощо);</w:t>
      </w:r>
    </w:p>
    <w:p w:rsidR="00FD4523" w:rsidRPr="00C62380" w:rsidRDefault="00FD4523" w:rsidP="00C62380">
      <w:pPr>
        <w:tabs>
          <w:tab w:val="left" w:pos="703"/>
        </w:tabs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Проведення ремонту доріг комунальної власності з відновленням дорожніх знаків, дорожньої розмітки , тротуарів, огорож тощо;</w:t>
      </w:r>
    </w:p>
    <w:p w:rsidR="00FD4523" w:rsidRPr="00C62380" w:rsidRDefault="00FD4523" w:rsidP="00C62380">
      <w:pPr>
        <w:tabs>
          <w:tab w:val="left" w:pos="703"/>
        </w:tabs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Окультурення зелених насаджень з одночасним санітарним видаленням сухостійних, аварійних, дерев та кущів сформуванням крон існуючих дерев, утриманням газонів, зелених зон;</w:t>
      </w:r>
    </w:p>
    <w:p w:rsidR="00FD4523" w:rsidRPr="00C62380" w:rsidRDefault="00FD4523" w:rsidP="00C62380">
      <w:pPr>
        <w:tabs>
          <w:tab w:val="left" w:pos="703"/>
        </w:tabs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Забезпечення якісного вуличною освітлення населених пунктів громади (поточне утримання, впровадження енергозберігаючих технологій в роботі мережі зовнішнього освітлення населених пунктів);</w:t>
      </w:r>
    </w:p>
    <w:p w:rsidR="00FD4523" w:rsidRPr="00C62380" w:rsidRDefault="00FD4523" w:rsidP="00C62380">
      <w:pPr>
        <w:tabs>
          <w:tab w:val="left" w:pos="703"/>
        </w:tabs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Створення відповідних умов для відпочинку дітей, підлітків та дорослого населення (утримання та впорядкування прибудинкових територій, облаштування дитячих, спортивних майданчиків тощо);</w:t>
      </w:r>
    </w:p>
    <w:p w:rsidR="00FD4523" w:rsidRPr="00C62380" w:rsidRDefault="00FD4523" w:rsidP="00BA5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Забезпечення належних умов для поховання померлих (впорядкування існуючих кладовищ та проведення ряду заходів по</w:t>
      </w:r>
      <w:r w:rsidRPr="00490B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90B28">
        <w:rPr>
          <w:rFonts w:ascii="Times New Roman" w:hAnsi="Times New Roman"/>
          <w:iCs/>
          <w:spacing w:val="20"/>
          <w:sz w:val="28"/>
          <w:szCs w:val="28"/>
          <w:lang w:val="uk-UA" w:eastAsia="uk-UA"/>
        </w:rPr>
        <w:t>їх</w:t>
      </w:r>
      <w:r>
        <w:rPr>
          <w:rFonts w:ascii="Times New Roman" w:hAnsi="Times New Roman"/>
          <w:iCs/>
          <w:spacing w:val="20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розширенню за потреби);</w:t>
      </w:r>
    </w:p>
    <w:p w:rsidR="00FD4523" w:rsidRPr="00C62380" w:rsidRDefault="00FD4523" w:rsidP="00BA5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Залучення до виконання робіт з благоустрою селища осіб з числа безробітних зареєстрованих у центрі зайнятості на договірній основі, а також осіб засуджених до виконання громадських робіт;</w:t>
      </w:r>
    </w:p>
    <w:p w:rsidR="00FD4523" w:rsidRPr="00C62380" w:rsidRDefault="00FD4523" w:rsidP="00BA5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Створення умов для безперешкодною доступу осіб з обмеженими фізичними можливостями до об'єктів благоустрою;</w:t>
      </w:r>
    </w:p>
    <w:p w:rsidR="00FD4523" w:rsidRPr="00C62380" w:rsidRDefault="00FD4523" w:rsidP="00BA568E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Організація робіт з благоустрою при проведенні державних, релігійних та місцевих свят;</w:t>
      </w:r>
    </w:p>
    <w:p w:rsidR="00FD4523" w:rsidRPr="00C62380" w:rsidRDefault="00FD4523" w:rsidP="00BA568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Проведення профілактичної, роз'яснювальної та виховної роботи серед населення щодо дотримання правил благоустрою, санітарних норм, правил поведінки в громадських місцях, впровадження роздільного збору твердих побутових відходів, участі громадян у заходах з благоустрою за місцем їх проживання.</w:t>
      </w:r>
    </w:p>
    <w:p w:rsidR="00FD4523" w:rsidRDefault="00FD4523" w:rsidP="00C62380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Прогнозування та виділення з селищного бюджету коштів для відшкодування різниці в діючих тарифах та економічно обґрунтованих витратах, пов'язаних з наданням житлово-комунальних послуг для населен</w:t>
      </w:r>
      <w:r>
        <w:rPr>
          <w:rFonts w:ascii="Times New Roman" w:hAnsi="Times New Roman"/>
          <w:sz w:val="28"/>
          <w:szCs w:val="28"/>
          <w:lang w:val="uk-UA" w:eastAsia="uk-UA"/>
        </w:rPr>
        <w:t>ня, з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абезпечення без</w:t>
      </w:r>
      <w:r>
        <w:rPr>
          <w:rFonts w:ascii="Times New Roman" w:hAnsi="Times New Roman"/>
          <w:sz w:val="28"/>
          <w:szCs w:val="28"/>
          <w:lang w:val="uk-UA" w:eastAsia="uk-UA"/>
        </w:rPr>
        <w:t>збиткової діяльності комунального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підприємств</w:t>
      </w:r>
      <w:r>
        <w:rPr>
          <w:rFonts w:ascii="Times New Roman" w:hAnsi="Times New Roman"/>
          <w:sz w:val="28"/>
          <w:szCs w:val="28"/>
          <w:lang w:val="uk-UA" w:eastAsia="uk-UA"/>
        </w:rPr>
        <w:t>а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відповідно до вимог ст.31 Закону України «Про житлово-комунальні послуги»</w:t>
      </w:r>
      <w:r>
        <w:rPr>
          <w:rFonts w:ascii="Times New Roman" w:hAnsi="Times New Roman"/>
          <w:sz w:val="28"/>
          <w:szCs w:val="28"/>
          <w:lang w:val="uk-UA" w:eastAsia="uk-UA"/>
        </w:rPr>
        <w:t>, з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береження кількості і якості надання послуг з централізованого водопостачання, водовідведення, збору та вивозу тв</w:t>
      </w:r>
      <w:r>
        <w:rPr>
          <w:rFonts w:ascii="Times New Roman" w:hAnsi="Times New Roman"/>
          <w:sz w:val="28"/>
          <w:szCs w:val="28"/>
          <w:lang w:val="uk-UA" w:eastAsia="uk-UA"/>
        </w:rPr>
        <w:t>ердих побутових відходів.</w:t>
      </w:r>
    </w:p>
    <w:p w:rsidR="00FD4523" w:rsidRPr="00C62380" w:rsidRDefault="00FD4523" w:rsidP="00C62380">
      <w:pPr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523" w:rsidRDefault="00FD4523" w:rsidP="00C6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>3. ОБГРУНТУВАННЯ ШЛЯХІВ І ЗАСОБІВ РЕАЛІЗАЦІЇ ПРОГРАМИ</w:t>
      </w:r>
    </w:p>
    <w:p w:rsidR="00FD4523" w:rsidRPr="00C62380" w:rsidRDefault="00FD4523" w:rsidP="00C623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4523" w:rsidRPr="00C62380" w:rsidRDefault="00FD4523" w:rsidP="00335B9A">
      <w:pPr>
        <w:spacing w:after="0" w:line="240" w:lineRule="auto"/>
        <w:ind w:firstLine="694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Реалізація Програми відбуватиметься шляхом виконання містобудівних, архітектурно-будівельних, інженерно-технічних, екологічних та економічних заходів, що забезпечать комплексний благоустрій території селища та </w:t>
      </w:r>
      <w:r>
        <w:rPr>
          <w:rFonts w:ascii="Times New Roman" w:hAnsi="Times New Roman"/>
          <w:sz w:val="28"/>
          <w:szCs w:val="28"/>
          <w:lang w:val="uk-UA" w:eastAsia="uk-UA"/>
        </w:rPr>
        <w:t>інших населених пунктів громади, а саме:</w:t>
      </w:r>
    </w:p>
    <w:p w:rsidR="00FD4523" w:rsidRPr="00C62380" w:rsidRDefault="00FD4523" w:rsidP="00335B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роведення заході</w:t>
      </w:r>
      <w:r>
        <w:rPr>
          <w:rFonts w:ascii="Times New Roman" w:hAnsi="Times New Roman"/>
          <w:sz w:val="28"/>
          <w:szCs w:val="28"/>
          <w:lang w:val="uk-UA" w:eastAsia="uk-UA"/>
        </w:rPr>
        <w:t>в з санітарного очищення населених пунктів громади;</w:t>
      </w:r>
    </w:p>
    <w:p w:rsidR="00FD4523" w:rsidRPr="00C62380" w:rsidRDefault="00FD4523" w:rsidP="00335B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роведення утримання, відтворення, заміни зелених насаджень;</w:t>
      </w:r>
    </w:p>
    <w:p w:rsidR="00FD4523" w:rsidRPr="00C62380" w:rsidRDefault="00FD4523" w:rsidP="00335B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роведення інвентаризації та паспортизації доріг, об'єктів благоустрою громади;</w:t>
      </w:r>
    </w:p>
    <w:p w:rsidR="00FD4523" w:rsidRPr="00C62380" w:rsidRDefault="00FD4523" w:rsidP="00335B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роведення заходів по благоустрою кладовищ;</w:t>
      </w:r>
    </w:p>
    <w:p w:rsidR="00FD4523" w:rsidRPr="00C62380" w:rsidRDefault="00FD4523" w:rsidP="00335B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роведення роз'яснювальної роботи серед населення з питань благоустрою.</w:t>
      </w:r>
    </w:p>
    <w:p w:rsidR="00FD4523" w:rsidRPr="00C62380" w:rsidRDefault="00FD4523" w:rsidP="00335B9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FD4523" w:rsidRPr="00E06103" w:rsidRDefault="00FD4523" w:rsidP="00335B9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Шляхи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реалізації Програми житлово-комунального г</w:t>
      </w:r>
      <w:r>
        <w:rPr>
          <w:rFonts w:ascii="Times New Roman" w:hAnsi="Times New Roman"/>
          <w:sz w:val="28"/>
          <w:szCs w:val="28"/>
          <w:lang w:val="uk-UA" w:eastAsia="uk-UA"/>
        </w:rPr>
        <w:t>осподарства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Млинівської територіальної  громади  на 2022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рік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: </w:t>
      </w:r>
    </w:p>
    <w:p w:rsidR="00FD4523" w:rsidRPr="00C62380" w:rsidRDefault="00FD4523" w:rsidP="00335B9A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Вирішення загальних питань благоустрою:</w:t>
      </w:r>
    </w:p>
    <w:p w:rsidR="00FD4523" w:rsidRPr="00C62380" w:rsidRDefault="00FD4523" w:rsidP="00335B9A">
      <w:pPr>
        <w:tabs>
          <w:tab w:val="left" w:pos="5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ідвищення якості ремонту та утримання об'єктів благоустрою;</w:t>
      </w:r>
    </w:p>
    <w:p w:rsidR="00FD4523" w:rsidRPr="00C62380" w:rsidRDefault="00FD4523" w:rsidP="00335B9A">
      <w:pPr>
        <w:tabs>
          <w:tab w:val="left" w:pos="703"/>
        </w:tabs>
        <w:spacing w:after="0" w:line="240" w:lineRule="auto"/>
        <w:ind w:left="134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з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ахист об'єктів благоустрою від неналежної експлуатації, інших незаконних дій, збереження їх функцій та якості.</w:t>
      </w:r>
    </w:p>
    <w:p w:rsidR="00FD4523" w:rsidRPr="00C62380" w:rsidRDefault="00FD4523" w:rsidP="0033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2.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Належне утримання вулично-дорожньої мережі та місць паркування транспортних засобів:</w:t>
      </w:r>
    </w:p>
    <w:p w:rsidR="00FD4523" w:rsidRPr="00C62380" w:rsidRDefault="00FD4523" w:rsidP="00335B9A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р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емонт і утримання вулично - дорожньої мережі;</w:t>
      </w:r>
    </w:p>
    <w:p w:rsidR="00FD4523" w:rsidRPr="00C62380" w:rsidRDefault="00FD4523" w:rsidP="00335B9A">
      <w:pPr>
        <w:tabs>
          <w:tab w:val="left" w:pos="6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в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провадження нових екологічно безпечних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матеріалів для ремонту вулично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-дорожньої мережі та у тримання її у зимовий період;</w:t>
      </w:r>
    </w:p>
    <w:p w:rsidR="00FD4523" w:rsidRPr="00C62380" w:rsidRDefault="00FD4523" w:rsidP="006F77B2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в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лаштування та належна експлуатація штучних споруд на вулицях і дор</w:t>
      </w:r>
      <w:r>
        <w:rPr>
          <w:rFonts w:ascii="Times New Roman" w:hAnsi="Times New Roman"/>
          <w:sz w:val="28"/>
          <w:szCs w:val="28"/>
          <w:lang w:val="uk-UA" w:eastAsia="uk-UA"/>
        </w:rPr>
        <w:t>огах громади.</w:t>
      </w:r>
    </w:p>
    <w:p w:rsidR="00FD4523" w:rsidRPr="00C62380" w:rsidRDefault="00FD4523" w:rsidP="00335B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3.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Покращення якості роботи мережі вуличного освітлення:</w:t>
      </w:r>
    </w:p>
    <w:p w:rsidR="00FD4523" w:rsidRPr="00C62380" w:rsidRDefault="00FD4523" w:rsidP="00335B9A">
      <w:pPr>
        <w:tabs>
          <w:tab w:val="left" w:pos="6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о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блаштування, належне утримання, поточний ремонт та обслуговування об'єктів зовнішнього освітлення сіл та селища громади:</w:t>
      </w:r>
    </w:p>
    <w:p w:rsidR="00FD4523" w:rsidRPr="00C62380" w:rsidRDefault="00FD4523" w:rsidP="00C62380">
      <w:pPr>
        <w:tabs>
          <w:tab w:val="left" w:pos="6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- проведення ремонтів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об'єктів зовнішньою освітлення з використанням сучасних енергозберігаючих технологій.</w:t>
      </w:r>
    </w:p>
    <w:p w:rsidR="00FD4523" w:rsidRDefault="00FD4523" w:rsidP="00C62380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4.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Утримання зелених насаджень:</w:t>
      </w:r>
    </w:p>
    <w:p w:rsidR="00FD4523" w:rsidRDefault="00FD4523" w:rsidP="00BA568E">
      <w:pPr>
        <w:tabs>
          <w:tab w:val="left" w:pos="6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н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алежне утримання, відновлення зелених насаджень, клумб, газонів сіл та селища громади;</w:t>
      </w:r>
    </w:p>
    <w:p w:rsidR="00FD4523" w:rsidRDefault="00FD4523" w:rsidP="00BA568E">
      <w:pPr>
        <w:tabs>
          <w:tab w:val="left" w:pos="6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роведення інвентаризації зелених насаджень населених пунктів громади. </w:t>
      </w:r>
    </w:p>
    <w:p w:rsidR="00FD4523" w:rsidRDefault="00FD4523" w:rsidP="00BA568E">
      <w:pPr>
        <w:tabs>
          <w:tab w:val="left" w:pos="77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5.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Санітарне очищення:</w:t>
      </w:r>
    </w:p>
    <w:p w:rsidR="00FD4523" w:rsidRPr="00C62380" w:rsidRDefault="00FD4523" w:rsidP="00BA568E">
      <w:pPr>
        <w:tabs>
          <w:tab w:val="left" w:pos="7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о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рганізація прибирання території населених пунктів громади, в</w:t>
      </w:r>
      <w:r>
        <w:rPr>
          <w:rFonts w:ascii="Times New Roman" w:hAnsi="Times New Roman"/>
          <w:sz w:val="28"/>
          <w:szCs w:val="28"/>
          <w:lang w:val="uk-UA" w:eastAsia="uk-UA"/>
        </w:rPr>
        <w:t>ивіз твердих побутових відходів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, ліквідація стихійних сміттєзвалищ.</w:t>
      </w:r>
    </w:p>
    <w:p w:rsidR="00FD4523" w:rsidRPr="00026B53" w:rsidRDefault="00FD4523" w:rsidP="00BA568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 w:eastAsia="uk-UA"/>
        </w:rPr>
        <w:tab/>
        <w:t>- о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плата послуг та робіт згідно </w:t>
      </w:r>
      <w:r w:rsidRPr="00026B53">
        <w:rPr>
          <w:rFonts w:ascii="Times New Roman" w:hAnsi="Times New Roman"/>
          <w:sz w:val="28"/>
          <w:szCs w:val="28"/>
          <w:lang w:val="uk-UA" w:eastAsia="uk-UA"/>
        </w:rPr>
        <w:t>плану соціально-економічного розвитку громади на 2022 рік.</w:t>
      </w:r>
    </w:p>
    <w:p w:rsidR="00FD4523" w:rsidRPr="00C62380" w:rsidRDefault="00FD4523" w:rsidP="00BA568E">
      <w:pPr>
        <w:tabs>
          <w:tab w:val="left" w:pos="7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523" w:rsidRPr="00C62380" w:rsidRDefault="00FD4523" w:rsidP="00C6238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945"/>
        <w:gridCol w:w="3258"/>
        <w:gridCol w:w="3116"/>
        <w:gridCol w:w="2409"/>
      </w:tblGrid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101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38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101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38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Найменування заходів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10138A">
            <w:pPr>
              <w:spacing w:after="0" w:line="240" w:lineRule="auto"/>
              <w:ind w:hanging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38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Головний розпорядник коштів, виконавець робіт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101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38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Джерела фінансування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026B53" w:rsidRDefault="00FD4523" w:rsidP="00026B53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Зовнішнє освітлення населених пунктів (технічне обслуговування, поточні ремонти та утримання електромереж, заміна світильників, утримання   шаф керування.          держповірка, стандартизація приладів, інше)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       за        спожиту електроенергію зовнішнім освітленням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1B5C">
              <w:rPr>
                <w:rFonts w:ascii="Times New Roman" w:hAnsi="Times New Roman"/>
                <w:sz w:val="24"/>
                <w:szCs w:val="24"/>
              </w:rPr>
              <w:t>Млинівська селищна рада, управління інфраструктури селищної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фінансово-економічне управління.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поточний ремонт, утримання та улаштування дитячих та спортивних майданчиків для відпочинку та інших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рада, 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ind w:hanging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спецтехніки, обладнання, інвентаря, реманенту та елементів благоустрою, спецодягу для робітників (мотокоси, газонокосарки, бензокоси та ін.)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Озеленення (окультурення та поточне утримання зелених насаджень, видалення сухих </w:t>
            </w:r>
            <w:r w:rsidRPr="00180B7A">
              <w:rPr>
                <w:rFonts w:ascii="Times New Roman" w:hAnsi="Times New Roman"/>
                <w:spacing w:val="-10"/>
                <w:sz w:val="24"/>
                <w:szCs w:val="24"/>
                <w:lang w:val="uk-UA" w:eastAsia="uk-UA"/>
              </w:rPr>
              <w:t xml:space="preserve">та </w:t>
            </w: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аварійних дерев. Улаштування клумб та квітників, посадка дерев, кущів, квітів, інше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Вбирання новорічних ялинок, придбання ілюмінації, іграшок, іншого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Утримання кладовищ (придбання матеріалів, інвентарю, утримання та ремонт елементів благоустрою на кладовищах)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F04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Поточний ремонт та утримання в належному стані об'єктів благоустрою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Зимове утримання шляхів, тротуарів (очищення від снігу та обробка протиожеледними</w:t>
            </w:r>
          </w:p>
          <w:p w:rsidR="00FD4523" w:rsidRPr="00180B7A" w:rsidRDefault="00FD4523" w:rsidP="00026B53">
            <w:pPr>
              <w:spacing w:after="0" w:line="240" w:lineRule="auto"/>
              <w:ind w:hanging="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сумішами)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Транспортні послуги з навантаження та перевезення сміття, ТПВ з вулиць селища, населених пунктів громади та місць загального користування, стихійних сміттєзвалищ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управління інфраструктури селищної ради, комунальне підприємство Млинівської селищної ради «Комбінат комунальних підприємств»,</w:t>
            </w:r>
            <w:r w:rsidRPr="00322312">
              <w:rPr>
                <w:lang w:val="uk-UA"/>
              </w:rPr>
              <w:t xml:space="preserve"> </w:t>
            </w:r>
            <w:r w:rsidRPr="000260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 Млинівської селищної ради «Благоустрій громади».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робіт з промивка ка</w:t>
            </w:r>
            <w:r w:rsidRPr="00FB00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налізаційних насосних станцій та мереж водовідведення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 смт Млинів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управління інфраструктури селищної ради, комунальне підприємство Млинівської селищної ради «Комбінат комунальних підприємств», </w:t>
            </w:r>
            <w:r w:rsidRPr="000260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 Млинівської селищної ради «Благоустрій громади».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Default="00FD4523" w:rsidP="00026B53">
            <w:pPr>
              <w:spacing w:after="0" w:line="240" w:lineRule="auto"/>
              <w:ind w:hanging="1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капітального ремонту та автоматизація </w:t>
            </w:r>
            <w:r w:rsidRPr="00FB00E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каналізаційних насосних станцій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 смт Млинів</w:t>
            </w:r>
            <w:r w:rsidRPr="00FB00E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51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рада, управління інфраструктури селищної ради, комунальне підприємство Млинівської селищної ради «Комбінат комунальних підприємств»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rPr>
                <w:lang w:val="uk-UA"/>
              </w:rPr>
              <w:t xml:space="preserve"> </w:t>
            </w:r>
            <w:r w:rsidRPr="000260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 Млинівської селищної ради «Благоустрій громади».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3F04BD" w:rsidRDefault="00FD4523" w:rsidP="00026B53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ремонту водопровідних та каналізаційних мереж в населених пунктах об’єднаної територіальної громади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55169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1470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рада, управління інфраструктури селищної ради, комунальне підприємство Млинівської селищної ради «Комбінат комунальних підприємств»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</w:t>
            </w:r>
            <w:r w:rsidRPr="000260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 Млинівської селищної ради «Благоустрій громади».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A61B5C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матеріалів та запчастин до техніки, інструментів, інвентарю лавки ковані та інш.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Впорядкування адресного господарства в населених пунктах обєднаної територіальної громади (придбання вказівних табличок назв вулиць, нумерації будинків на інше)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та встановлення каналізаційних люків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управління інфраструктури селищної ради, комунальне підприємство Млинівської селищної ради «Комбінат комунальних підприємств», </w:t>
            </w:r>
            <w:r w:rsidRPr="000260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 Млинівської селищної ради «Благоустрій громади».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Проведення ремонту, утримання та влаштування нових джерел зовнішнього протипожежного водопостачання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управління інфраструктури селищної ради, комунальне підприємство Млинівської селищної ради «Комбінат комунальних підприємств», </w:t>
            </w:r>
            <w:r w:rsidRPr="0002601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комунальне підприємство Млинівської селищної ради «Благоустрій громади».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Придбання паливно-мастильних матеріалів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фінансово-економічне управління.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Заробітна плата та нарахування на заробітну плату для робітників направлених на громадські роботи 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rPr>
          <w:gridBefore w:val="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9B38C2" w:rsidRDefault="00FD4523" w:rsidP="00026B53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Розроблення проектно-кошторисних документацій, здійснення паспортизації та інвентаризації об'єктів благоустрою (доріг, вулиць, площ, тротуарів, зелених насаджень, парків, бульварів, зелених насаджень та 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нше</w:t>
            </w: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  <w:tr w:rsidR="00FD4523" w:rsidRPr="00322312" w:rsidTr="00955169">
        <w:trPr>
          <w:gridBefore w:val="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0138A" w:rsidRDefault="00FD4523" w:rsidP="00026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ind w:firstLine="1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Проведення заходів щодо с</w:t>
            </w:r>
            <w:r w:rsidRPr="003F04B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творення об’єднань співвласників багатоквартирних будинків.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Млинівська селищна рада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22312">
              <w:t xml:space="preserve"> </w:t>
            </w:r>
            <w:r w:rsidRPr="00A61B5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управління інфраструктури селищної ради.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523" w:rsidRPr="00180B7A" w:rsidRDefault="00FD4523" w:rsidP="00026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80B7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Селищний бюджет, інші джерела фінансування не заборонені чинним законодавством</w:t>
            </w:r>
          </w:p>
        </w:tc>
      </w:tr>
    </w:tbl>
    <w:p w:rsidR="00FD4523" w:rsidRDefault="00FD4523" w:rsidP="002E7D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D4523" w:rsidRDefault="00FD4523" w:rsidP="00180B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Прогнозований обсяг фінансових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ресурсів для виконання завдань складає 9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000 тис. гри.</w:t>
      </w:r>
    </w:p>
    <w:p w:rsidR="00FD4523" w:rsidRPr="00C62380" w:rsidRDefault="00FD4523" w:rsidP="002E7D8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Default="00FD4523" w:rsidP="00C62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Pr="00180B7A" w:rsidRDefault="00FD4523" w:rsidP="00180B7A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180B7A">
        <w:rPr>
          <w:rFonts w:ascii="Times New Roman" w:hAnsi="Times New Roman"/>
          <w:b/>
          <w:bCs/>
          <w:sz w:val="28"/>
          <w:szCs w:val="28"/>
          <w:lang w:val="uk-UA" w:eastAsia="uk-UA"/>
        </w:rPr>
        <w:t>РЕСУРСНЕ ЗАБЕЗПЕЧЕННЯ ВИКОНАННЯ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ЗАВДАНЬ </w:t>
      </w:r>
      <w:r w:rsidRPr="00180B7A">
        <w:rPr>
          <w:rFonts w:ascii="Times New Roman" w:hAnsi="Times New Roman"/>
          <w:b/>
          <w:bCs/>
          <w:sz w:val="28"/>
          <w:szCs w:val="28"/>
          <w:lang w:val="uk-UA" w:eastAsia="uk-UA"/>
        </w:rPr>
        <w:t>ПРОГРАМИ</w:t>
      </w:r>
    </w:p>
    <w:p w:rsidR="00FD4523" w:rsidRPr="00180B7A" w:rsidRDefault="00FD4523" w:rsidP="00180B7A">
      <w:pPr>
        <w:pStyle w:val="ListParagraph"/>
        <w:spacing w:after="0" w:line="240" w:lineRule="auto"/>
        <w:ind w:left="1065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Pr="00C62380" w:rsidRDefault="00FD4523" w:rsidP="00026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Фінансування Програми здійснюватиметься згідно з планом заходів на </w:t>
      </w:r>
      <w:r w:rsidRPr="00C62380">
        <w:rPr>
          <w:rFonts w:ascii="Times New Roman" w:hAnsi="Times New Roman"/>
          <w:spacing w:val="-20"/>
          <w:sz w:val="28"/>
          <w:szCs w:val="28"/>
          <w:lang w:val="uk-UA" w:eastAsia="uk-UA"/>
        </w:rPr>
        <w:t>її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проведення, що затверджується щорічно рішенням Млинівської селищної ради, в межах асигнувань, передбачених бюджетом шляхом спрямування коштів відповідним виконавцям, організаціям та з інших джерел не заборонених законодавством .</w:t>
      </w:r>
    </w:p>
    <w:p w:rsidR="00FD4523" w:rsidRPr="00C62380" w:rsidRDefault="00FD4523" w:rsidP="00026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Фактичне відшкодування різниці в тарифах для </w:t>
      </w:r>
      <w:r>
        <w:rPr>
          <w:rFonts w:ascii="Times New Roman" w:hAnsi="Times New Roman"/>
          <w:sz w:val="28"/>
          <w:szCs w:val="28"/>
          <w:lang w:val="uk-UA"/>
        </w:rPr>
        <w:t>комунального підприємства</w:t>
      </w:r>
      <w:r w:rsidRPr="008833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проводиться на підставі розрахунків різниці в тарифах на житлово-комунальні послуги, яка виникла у зв'язку із встановленням тарифів на житлово-комунальні послуги в розмірі нижче економічно обґрунтованих витрат на їх виробництво, за фактично спожиті обсяги послуг з централізованого водопостачання, водовідведення, збору та вивозу твердих побутових відходів.</w:t>
      </w:r>
    </w:p>
    <w:p w:rsidR="00FD4523" w:rsidRDefault="00FD4523" w:rsidP="00026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В ході реалізації заходів Програми можливі корегування, пов'язані з фактичним надходженням коштів на реалізацію розділів Програми, уточненням обсягів робіт і виходячи з реальних можливостей бюджету.</w:t>
      </w:r>
    </w:p>
    <w:p w:rsidR="00FD4523" w:rsidRDefault="00FD4523" w:rsidP="00C6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Default="00FD4523" w:rsidP="00C623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Default="00FD4523" w:rsidP="00433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5</w:t>
      </w:r>
      <w:r w:rsidRPr="00C62380">
        <w:rPr>
          <w:rFonts w:ascii="Times New Roman" w:hAnsi="Times New Roman"/>
          <w:b/>
          <w:bCs/>
          <w:sz w:val="28"/>
          <w:szCs w:val="28"/>
          <w:lang w:val="uk-UA" w:eastAsia="uk-UA"/>
        </w:rPr>
        <w:t>. МОНІТОРИНГ ТА КОНТРОЛЬ З ВИКОНАННЯ ЗАВДАНЬ ПРОГРАМИ</w:t>
      </w:r>
    </w:p>
    <w:p w:rsidR="00FD4523" w:rsidRPr="00433084" w:rsidRDefault="00FD4523" w:rsidP="004330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Pr="00C62380" w:rsidRDefault="00FD4523" w:rsidP="00026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Щорічний звіт про </w:t>
      </w:r>
      <w:r>
        <w:rPr>
          <w:rFonts w:ascii="Times New Roman" w:hAnsi="Times New Roman"/>
          <w:sz w:val="28"/>
          <w:szCs w:val="28"/>
          <w:lang w:val="uk-UA" w:eastAsia="uk-UA"/>
        </w:rPr>
        <w:t>виконання завдань Програми подає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ться Млинівській селищній раді для розгляду та затвердження у двомісячний строк після завершення відповідного бюджетного періоду .</w:t>
      </w:r>
    </w:p>
    <w:p w:rsidR="00FD4523" w:rsidRDefault="00FD4523" w:rsidP="000260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Контроль за використанням бюджетних коштів, спрямованих на виконання завдань Програми, здійснюється у встановленому законодавством порядку.</w:t>
      </w:r>
    </w:p>
    <w:p w:rsidR="00FD4523" w:rsidRDefault="00FD4523" w:rsidP="00C62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Pr="00180B7A" w:rsidRDefault="00FD4523" w:rsidP="00C623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FD4523" w:rsidRPr="00180B7A" w:rsidRDefault="00FD4523" w:rsidP="00180B7A">
      <w:pPr>
        <w:spacing w:after="0" w:line="240" w:lineRule="auto"/>
        <w:ind w:left="1065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6. </w:t>
      </w:r>
      <w:r w:rsidRPr="00180B7A">
        <w:rPr>
          <w:rFonts w:ascii="Times New Roman" w:hAnsi="Times New Roman"/>
          <w:b/>
          <w:bCs/>
          <w:sz w:val="28"/>
          <w:szCs w:val="28"/>
          <w:lang w:val="uk-UA" w:eastAsia="uk-UA"/>
        </w:rPr>
        <w:t>ОЧІКУВАНІ РЕЗУЛЬТАТИ ВИКОНАННЯ ПРОГРАМИ</w:t>
      </w:r>
    </w:p>
    <w:p w:rsidR="00FD4523" w:rsidRPr="00180B7A" w:rsidRDefault="00FD4523" w:rsidP="00180B7A">
      <w:pPr>
        <w:pStyle w:val="ListParagraph"/>
        <w:spacing w:after="0" w:line="240" w:lineRule="auto"/>
        <w:ind w:left="1425"/>
        <w:rPr>
          <w:rFonts w:ascii="Times New Roman" w:hAnsi="Times New Roman"/>
          <w:sz w:val="28"/>
          <w:szCs w:val="28"/>
        </w:rPr>
      </w:pPr>
    </w:p>
    <w:p w:rsidR="00FD4523" w:rsidRPr="00C62380" w:rsidRDefault="00FD4523" w:rsidP="00180B7A">
      <w:pPr>
        <w:spacing w:after="0" w:line="240" w:lineRule="auto"/>
        <w:ind w:firstLine="617"/>
        <w:rPr>
          <w:rFonts w:ascii="Times New Roman" w:hAnsi="Times New Roman"/>
          <w:sz w:val="28"/>
          <w:szCs w:val="28"/>
        </w:rPr>
      </w:pPr>
      <w:r w:rsidRPr="00C62380">
        <w:rPr>
          <w:rFonts w:ascii="Times New Roman" w:hAnsi="Times New Roman"/>
          <w:sz w:val="28"/>
          <w:szCs w:val="28"/>
          <w:lang w:val="uk-UA" w:eastAsia="uk-UA"/>
        </w:rPr>
        <w:t>Виконання Програми дасть можливість забезпечити :</w:t>
      </w:r>
    </w:p>
    <w:p w:rsidR="00FD4523" w:rsidRPr="00C62380" w:rsidRDefault="00FD4523" w:rsidP="00C62380">
      <w:pPr>
        <w:spacing w:after="0" w:line="240" w:lineRule="auto"/>
        <w:ind w:firstLine="6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підвищення рівня якості послуг,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 що надаються населенню з питань благоустрою та санітарної очистки;</w:t>
      </w:r>
    </w:p>
    <w:p w:rsidR="00FD4523" w:rsidRDefault="00FD4523" w:rsidP="00BA568E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з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меншення шкідливого впливу побутових відходів на навколишнє природне середовище та здоров'я людини;</w:t>
      </w:r>
    </w:p>
    <w:p w:rsidR="00FD4523" w:rsidRPr="00C62380" w:rsidRDefault="00FD4523" w:rsidP="00BA568E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с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творення умов для очищення населених пунктів громади від забруднення побутовими відходами;</w:t>
      </w:r>
    </w:p>
    <w:p w:rsidR="00FD4523" w:rsidRDefault="00FD4523" w:rsidP="00BA568E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з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начне покращення санітарного стану та благоустрою населених пунктів громади; </w:t>
      </w:r>
    </w:p>
    <w:p w:rsidR="00FD4523" w:rsidRPr="00C62380" w:rsidRDefault="00FD4523" w:rsidP="00BA568E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в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ідновлення існуючою твердого покриття доріг та тротуарів, влаштування твердого покриття на дорогах;</w:t>
      </w:r>
    </w:p>
    <w:p w:rsidR="00FD4523" w:rsidRPr="00C62380" w:rsidRDefault="00FD4523" w:rsidP="00BA568E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р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озвиток та модернізацію мереж зовнішнього освітлення населених пунктів громади;</w:t>
      </w:r>
    </w:p>
    <w:p w:rsidR="00FD4523" w:rsidRPr="00BA568E" w:rsidRDefault="00FD4523" w:rsidP="00C62380">
      <w:p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- с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 xml:space="preserve">уттєве збільшення площ зелених насаджень, створення паркових зон відпочинку, заміну застарілих лісонасаджень та їх оновлення, більш якісне 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тримання та обслуговування зеленою господарства населених пунктів громади;</w:t>
      </w:r>
    </w:p>
    <w:p w:rsidR="00FD4523" w:rsidRPr="00C62380" w:rsidRDefault="00FD4523" w:rsidP="00C62380">
      <w:pPr>
        <w:spacing w:after="0" w:line="240" w:lineRule="auto"/>
        <w:ind w:firstLine="6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п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окращення загального екологічною стану територій, зменшення негативного впливу на довкілля;</w:t>
      </w:r>
    </w:p>
    <w:p w:rsidR="00FD4523" w:rsidRPr="00C62380" w:rsidRDefault="00FD4523" w:rsidP="006F77B2">
      <w:pPr>
        <w:tabs>
          <w:tab w:val="left" w:pos="2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- с</w:t>
      </w:r>
      <w:r w:rsidRPr="00C62380">
        <w:rPr>
          <w:rFonts w:ascii="Times New Roman" w:hAnsi="Times New Roman"/>
          <w:sz w:val="28"/>
          <w:szCs w:val="28"/>
          <w:lang w:val="uk-UA" w:eastAsia="uk-UA"/>
        </w:rPr>
        <w:t>творення належних умов для проживання населення, забезпечення санітарного та епідемічного благополуччя, активізації жителів населених пунктів громади у виконанні завдань Програми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D4523" w:rsidRDefault="00FD4523" w:rsidP="00C62380">
      <w:pPr>
        <w:tabs>
          <w:tab w:val="left" w:pos="2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523" w:rsidRDefault="00FD4523" w:rsidP="00C62380">
      <w:pPr>
        <w:tabs>
          <w:tab w:val="left" w:pos="2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4523" w:rsidRPr="00C62380" w:rsidRDefault="00FD4523" w:rsidP="00433084">
      <w:pPr>
        <w:tabs>
          <w:tab w:val="left" w:pos="242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D4523" w:rsidRPr="00582E8E" w:rsidRDefault="00FD4523" w:rsidP="00582E8E">
      <w:pPr>
        <w:spacing w:after="0" w:line="240" w:lineRule="auto"/>
        <w:rPr>
          <w:rFonts w:ascii="Times New Roman" w:hAnsi="Times New Roman"/>
          <w:sz w:val="28"/>
          <w:szCs w:val="28"/>
          <w:lang w:val="uk-UA" w:eastAsia="uk-UA"/>
        </w:rPr>
      </w:pPr>
      <w:r w:rsidRPr="00582E8E">
        <w:rPr>
          <w:rFonts w:ascii="Times New Roman" w:hAnsi="Times New Roman"/>
          <w:sz w:val="28"/>
          <w:szCs w:val="28"/>
          <w:lang w:val="uk-UA" w:eastAsia="uk-UA"/>
        </w:rPr>
        <w:t xml:space="preserve">Керуючий справами </w:t>
      </w:r>
    </w:p>
    <w:p w:rsidR="00FD4523" w:rsidRPr="004576ED" w:rsidRDefault="00FD4523" w:rsidP="00582E8E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582E8E">
        <w:rPr>
          <w:rFonts w:ascii="Times New Roman" w:hAnsi="Times New Roman"/>
          <w:sz w:val="28"/>
          <w:szCs w:val="28"/>
          <w:lang w:val="uk-UA" w:eastAsia="uk-UA"/>
        </w:rPr>
        <w:t>виконавчого комітету                                                                Наталія ЗУХ</w:t>
      </w:r>
      <w:r w:rsidRPr="00C62380">
        <w:rPr>
          <w:rFonts w:ascii="Times New Roman" w:hAnsi="Times New Roman"/>
          <w:sz w:val="28"/>
          <w:szCs w:val="28"/>
          <w:lang w:val="uk-UA"/>
        </w:rPr>
        <w:tab/>
      </w:r>
      <w:r w:rsidRPr="00C6238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FD4523" w:rsidRPr="004576ED" w:rsidSect="00AF1611">
      <w:headerReference w:type="default" r:id="rId7"/>
      <w:headerReference w:type="first" r:id="rId8"/>
      <w:pgSz w:w="12077" w:h="1695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523" w:rsidRDefault="00FD4523" w:rsidP="00AF1611">
      <w:pPr>
        <w:spacing w:after="0" w:line="240" w:lineRule="auto"/>
      </w:pPr>
      <w:r>
        <w:separator/>
      </w:r>
    </w:p>
  </w:endnote>
  <w:endnote w:type="continuationSeparator" w:id="0">
    <w:p w:rsidR="00FD4523" w:rsidRDefault="00FD4523" w:rsidP="00AF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523" w:rsidRDefault="00FD4523" w:rsidP="00AF1611">
      <w:pPr>
        <w:spacing w:after="0" w:line="240" w:lineRule="auto"/>
      </w:pPr>
      <w:r>
        <w:separator/>
      </w:r>
    </w:p>
  </w:footnote>
  <w:footnote w:type="continuationSeparator" w:id="0">
    <w:p w:rsidR="00FD4523" w:rsidRDefault="00FD4523" w:rsidP="00AF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23" w:rsidRDefault="00FD452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D4523" w:rsidRDefault="00FD45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523" w:rsidRPr="00026B53" w:rsidRDefault="00FD4523" w:rsidP="00026B53">
    <w:pPr>
      <w:pStyle w:val="Header"/>
      <w:jc w:val="right"/>
      <w:rPr>
        <w:rFonts w:ascii="Times New Roman" w:hAnsi="Times New Roman"/>
        <w:sz w:val="28"/>
        <w:szCs w:val="28"/>
        <w:lang w:val="uk-UA"/>
      </w:rPr>
    </w:pPr>
    <w:r w:rsidRPr="00026B53">
      <w:rPr>
        <w:rFonts w:ascii="Times New Roman" w:hAnsi="Times New Roman"/>
        <w:sz w:val="28"/>
        <w:szCs w:val="28"/>
        <w:lang w:val="uk-UA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A58"/>
    <w:multiLevelType w:val="hybridMultilevel"/>
    <w:tmpl w:val="65F602E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122B6"/>
    <w:multiLevelType w:val="singleLevel"/>
    <w:tmpl w:val="B83E9DAC"/>
    <w:lvl w:ilvl="0">
      <w:numFmt w:val="bullet"/>
      <w:lvlText w:val="•"/>
      <w:lvlJc w:val="left"/>
    </w:lvl>
  </w:abstractNum>
  <w:abstractNum w:abstractNumId="2">
    <w:nsid w:val="20162858"/>
    <w:multiLevelType w:val="singleLevel"/>
    <w:tmpl w:val="EBD83B1A"/>
    <w:lvl w:ilvl="0">
      <w:numFmt w:val="bullet"/>
      <w:lvlText w:val="•"/>
      <w:lvlJc w:val="left"/>
    </w:lvl>
  </w:abstractNum>
  <w:abstractNum w:abstractNumId="3">
    <w:nsid w:val="34986B41"/>
    <w:multiLevelType w:val="singleLevel"/>
    <w:tmpl w:val="C1F42934"/>
    <w:lvl w:ilvl="0">
      <w:numFmt w:val="bullet"/>
      <w:lvlText w:val="•"/>
      <w:lvlJc w:val="left"/>
    </w:lvl>
  </w:abstractNum>
  <w:abstractNum w:abstractNumId="4">
    <w:nsid w:val="39F47EC8"/>
    <w:multiLevelType w:val="singleLevel"/>
    <w:tmpl w:val="0820F290"/>
    <w:lvl w:ilvl="0">
      <w:numFmt w:val="bullet"/>
      <w:lvlText w:val="•"/>
      <w:lvlJc w:val="left"/>
    </w:lvl>
  </w:abstractNum>
  <w:abstractNum w:abstractNumId="5">
    <w:nsid w:val="3A2012B6"/>
    <w:multiLevelType w:val="singleLevel"/>
    <w:tmpl w:val="EAF8DFFE"/>
    <w:lvl w:ilvl="0">
      <w:numFmt w:val="bullet"/>
      <w:lvlText w:val="•"/>
      <w:lvlJc w:val="left"/>
    </w:lvl>
  </w:abstractNum>
  <w:abstractNum w:abstractNumId="6">
    <w:nsid w:val="3AD82008"/>
    <w:multiLevelType w:val="singleLevel"/>
    <w:tmpl w:val="29FAB104"/>
    <w:lvl w:ilvl="0">
      <w:numFmt w:val="bullet"/>
      <w:lvlText w:val="•"/>
      <w:lvlJc w:val="left"/>
    </w:lvl>
  </w:abstractNum>
  <w:abstractNum w:abstractNumId="7">
    <w:nsid w:val="481B0A04"/>
    <w:multiLevelType w:val="hybridMultilevel"/>
    <w:tmpl w:val="C448B7C0"/>
    <w:lvl w:ilvl="0" w:tplc="BD2CD5EE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AC77269"/>
    <w:multiLevelType w:val="singleLevel"/>
    <w:tmpl w:val="CF823082"/>
    <w:lvl w:ilvl="0">
      <w:numFmt w:val="bullet"/>
      <w:lvlText w:val="•"/>
      <w:lvlJc w:val="left"/>
    </w:lvl>
  </w:abstractNum>
  <w:abstractNum w:abstractNumId="9">
    <w:nsid w:val="544B1352"/>
    <w:multiLevelType w:val="hybridMultilevel"/>
    <w:tmpl w:val="98744968"/>
    <w:lvl w:ilvl="0" w:tplc="9E767FAE">
      <w:start w:val="4"/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2E36E01"/>
    <w:multiLevelType w:val="singleLevel"/>
    <w:tmpl w:val="F6048E9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1">
    <w:nsid w:val="6562403E"/>
    <w:multiLevelType w:val="hybridMultilevel"/>
    <w:tmpl w:val="9A3A189A"/>
    <w:lvl w:ilvl="0" w:tplc="287A33DA">
      <w:start w:val="4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66470CB6"/>
    <w:multiLevelType w:val="singleLevel"/>
    <w:tmpl w:val="CB425732"/>
    <w:lvl w:ilvl="0">
      <w:numFmt w:val="bullet"/>
      <w:lvlText w:val="•"/>
      <w:lvlJc w:val="left"/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E98"/>
    <w:rsid w:val="000012A0"/>
    <w:rsid w:val="00026019"/>
    <w:rsid w:val="00026B53"/>
    <w:rsid w:val="00034AEC"/>
    <w:rsid w:val="000642FC"/>
    <w:rsid w:val="00085DDF"/>
    <w:rsid w:val="000A211B"/>
    <w:rsid w:val="000A4259"/>
    <w:rsid w:val="000D4FDE"/>
    <w:rsid w:val="0010138A"/>
    <w:rsid w:val="00126C4B"/>
    <w:rsid w:val="00180B7A"/>
    <w:rsid w:val="001D7F64"/>
    <w:rsid w:val="001E0702"/>
    <w:rsid w:val="0023032C"/>
    <w:rsid w:val="00281526"/>
    <w:rsid w:val="002B59DD"/>
    <w:rsid w:val="002E7D8D"/>
    <w:rsid w:val="00322312"/>
    <w:rsid w:val="00335B9A"/>
    <w:rsid w:val="00355E2B"/>
    <w:rsid w:val="00373DFF"/>
    <w:rsid w:val="003F04BD"/>
    <w:rsid w:val="00433084"/>
    <w:rsid w:val="00441782"/>
    <w:rsid w:val="004576ED"/>
    <w:rsid w:val="00470C63"/>
    <w:rsid w:val="00490B28"/>
    <w:rsid w:val="004B581E"/>
    <w:rsid w:val="004C64FE"/>
    <w:rsid w:val="004E3E8C"/>
    <w:rsid w:val="00582E8E"/>
    <w:rsid w:val="005C49E1"/>
    <w:rsid w:val="00600F41"/>
    <w:rsid w:val="0060174B"/>
    <w:rsid w:val="0061470B"/>
    <w:rsid w:val="006F77B2"/>
    <w:rsid w:val="00720257"/>
    <w:rsid w:val="007316C7"/>
    <w:rsid w:val="00771D44"/>
    <w:rsid w:val="00772937"/>
    <w:rsid w:val="008324FC"/>
    <w:rsid w:val="00883323"/>
    <w:rsid w:val="008E4163"/>
    <w:rsid w:val="00955169"/>
    <w:rsid w:val="0097147C"/>
    <w:rsid w:val="00997C7C"/>
    <w:rsid w:val="009A6D64"/>
    <w:rsid w:val="009B38C2"/>
    <w:rsid w:val="009E1212"/>
    <w:rsid w:val="009E4E98"/>
    <w:rsid w:val="00A361D9"/>
    <w:rsid w:val="00A36898"/>
    <w:rsid w:val="00A61B5C"/>
    <w:rsid w:val="00A93E53"/>
    <w:rsid w:val="00AB06E5"/>
    <w:rsid w:val="00AB203C"/>
    <w:rsid w:val="00AF1611"/>
    <w:rsid w:val="00B227AE"/>
    <w:rsid w:val="00B4466A"/>
    <w:rsid w:val="00B7384E"/>
    <w:rsid w:val="00BA4E5F"/>
    <w:rsid w:val="00BA568E"/>
    <w:rsid w:val="00C1286C"/>
    <w:rsid w:val="00C62380"/>
    <w:rsid w:val="00C93C81"/>
    <w:rsid w:val="00CB7146"/>
    <w:rsid w:val="00CD0D60"/>
    <w:rsid w:val="00D030D3"/>
    <w:rsid w:val="00D85A27"/>
    <w:rsid w:val="00D875D9"/>
    <w:rsid w:val="00DB78A4"/>
    <w:rsid w:val="00DF292C"/>
    <w:rsid w:val="00E06103"/>
    <w:rsid w:val="00F015ED"/>
    <w:rsid w:val="00F27516"/>
    <w:rsid w:val="00F67812"/>
    <w:rsid w:val="00F875AA"/>
    <w:rsid w:val="00F92DBB"/>
    <w:rsid w:val="00FB00EA"/>
    <w:rsid w:val="00FD4523"/>
    <w:rsid w:val="00FE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D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2">
    <w:name w:val="Style52"/>
    <w:basedOn w:val="Normal"/>
    <w:uiPriority w:val="99"/>
    <w:rsid w:val="009E4E98"/>
    <w:pPr>
      <w:spacing w:after="0" w:line="254" w:lineRule="exact"/>
      <w:ind w:firstLine="1418"/>
      <w:jc w:val="both"/>
    </w:pPr>
    <w:rPr>
      <w:rFonts w:ascii="Times New Roman" w:hAnsi="Times New Roman"/>
      <w:sz w:val="20"/>
      <w:szCs w:val="20"/>
    </w:rPr>
  </w:style>
  <w:style w:type="paragraph" w:customStyle="1" w:styleId="Style33">
    <w:name w:val="Style33"/>
    <w:basedOn w:val="Normal"/>
    <w:uiPriority w:val="99"/>
    <w:rsid w:val="009E4E98"/>
    <w:pPr>
      <w:spacing w:after="0" w:line="27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53">
    <w:name w:val="Style53"/>
    <w:basedOn w:val="Normal"/>
    <w:uiPriority w:val="99"/>
    <w:rsid w:val="009E4E98"/>
    <w:pPr>
      <w:spacing w:after="0" w:line="253" w:lineRule="exact"/>
      <w:ind w:firstLine="840"/>
      <w:jc w:val="both"/>
    </w:pPr>
    <w:rPr>
      <w:rFonts w:ascii="Times New Roman" w:hAnsi="Times New Roman"/>
      <w:sz w:val="20"/>
      <w:szCs w:val="20"/>
    </w:rPr>
  </w:style>
  <w:style w:type="paragraph" w:customStyle="1" w:styleId="Style192">
    <w:name w:val="Style192"/>
    <w:basedOn w:val="Normal"/>
    <w:uiPriority w:val="99"/>
    <w:rsid w:val="009E4E98"/>
    <w:pPr>
      <w:spacing w:after="0" w:line="221" w:lineRule="exact"/>
      <w:ind w:firstLine="470"/>
      <w:jc w:val="both"/>
    </w:pPr>
    <w:rPr>
      <w:rFonts w:ascii="Times New Roman" w:hAnsi="Times New Roman"/>
      <w:sz w:val="20"/>
      <w:szCs w:val="20"/>
    </w:rPr>
  </w:style>
  <w:style w:type="paragraph" w:customStyle="1" w:styleId="Style198">
    <w:name w:val="Style198"/>
    <w:basedOn w:val="Normal"/>
    <w:uiPriority w:val="99"/>
    <w:rsid w:val="009E4E98"/>
    <w:pPr>
      <w:spacing w:after="0" w:line="196" w:lineRule="exact"/>
      <w:ind w:firstLine="74"/>
    </w:pPr>
    <w:rPr>
      <w:rFonts w:ascii="Times New Roman" w:hAnsi="Times New Roman"/>
      <w:sz w:val="20"/>
      <w:szCs w:val="20"/>
    </w:rPr>
  </w:style>
  <w:style w:type="paragraph" w:customStyle="1" w:styleId="Style45">
    <w:name w:val="Style45"/>
    <w:basedOn w:val="Normal"/>
    <w:uiPriority w:val="99"/>
    <w:rsid w:val="009E4E98"/>
    <w:pPr>
      <w:spacing w:after="0" w:line="254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40">
    <w:name w:val="Style40"/>
    <w:basedOn w:val="Normal"/>
    <w:uiPriority w:val="99"/>
    <w:rsid w:val="009E4E98"/>
    <w:pPr>
      <w:spacing w:after="0" w:line="254" w:lineRule="exact"/>
      <w:ind w:firstLine="271"/>
      <w:jc w:val="both"/>
    </w:pPr>
    <w:rPr>
      <w:rFonts w:ascii="Times New Roman" w:hAnsi="Times New Roman"/>
      <w:sz w:val="20"/>
      <w:szCs w:val="20"/>
    </w:rPr>
  </w:style>
  <w:style w:type="paragraph" w:customStyle="1" w:styleId="Style48">
    <w:name w:val="Style48"/>
    <w:basedOn w:val="Normal"/>
    <w:uiPriority w:val="99"/>
    <w:rsid w:val="009E4E98"/>
    <w:pPr>
      <w:spacing w:after="0" w:line="247" w:lineRule="exact"/>
      <w:ind w:firstLine="142"/>
      <w:jc w:val="both"/>
    </w:pPr>
    <w:rPr>
      <w:rFonts w:ascii="Times New Roman" w:hAnsi="Times New Roman"/>
      <w:sz w:val="20"/>
      <w:szCs w:val="20"/>
    </w:rPr>
  </w:style>
  <w:style w:type="paragraph" w:customStyle="1" w:styleId="Style51">
    <w:name w:val="Style51"/>
    <w:basedOn w:val="Normal"/>
    <w:uiPriority w:val="99"/>
    <w:rsid w:val="009E4E98"/>
    <w:pPr>
      <w:spacing w:after="0" w:line="253" w:lineRule="exact"/>
      <w:ind w:firstLine="559"/>
      <w:jc w:val="both"/>
    </w:pPr>
    <w:rPr>
      <w:rFonts w:ascii="Times New Roman" w:hAnsi="Times New Roman"/>
      <w:sz w:val="20"/>
      <w:szCs w:val="20"/>
    </w:rPr>
  </w:style>
  <w:style w:type="paragraph" w:customStyle="1" w:styleId="Style44">
    <w:name w:val="Style44"/>
    <w:basedOn w:val="Normal"/>
    <w:uiPriority w:val="99"/>
    <w:rsid w:val="009E4E98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tyle135">
    <w:name w:val="Style135"/>
    <w:basedOn w:val="Normal"/>
    <w:uiPriority w:val="99"/>
    <w:rsid w:val="009E4E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99">
    <w:name w:val="Style99"/>
    <w:basedOn w:val="Normal"/>
    <w:uiPriority w:val="99"/>
    <w:rsid w:val="009E4E98"/>
    <w:pPr>
      <w:spacing w:after="0" w:line="277" w:lineRule="exact"/>
      <w:ind w:firstLine="355"/>
      <w:jc w:val="both"/>
    </w:pPr>
    <w:rPr>
      <w:rFonts w:ascii="Times New Roman" w:hAnsi="Times New Roman"/>
      <w:sz w:val="20"/>
      <w:szCs w:val="20"/>
    </w:rPr>
  </w:style>
  <w:style w:type="paragraph" w:customStyle="1" w:styleId="Style87">
    <w:name w:val="Style87"/>
    <w:basedOn w:val="Normal"/>
    <w:uiPriority w:val="99"/>
    <w:rsid w:val="009E4E98"/>
    <w:pPr>
      <w:spacing w:after="0" w:line="271" w:lineRule="exact"/>
      <w:ind w:firstLine="139"/>
      <w:jc w:val="both"/>
    </w:pPr>
    <w:rPr>
      <w:rFonts w:ascii="Times New Roman" w:hAnsi="Times New Roman"/>
      <w:sz w:val="20"/>
      <w:szCs w:val="20"/>
    </w:rPr>
  </w:style>
  <w:style w:type="paragraph" w:customStyle="1" w:styleId="Style139">
    <w:name w:val="Style139"/>
    <w:basedOn w:val="Normal"/>
    <w:uiPriority w:val="99"/>
    <w:rsid w:val="009E4E9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Normal"/>
    <w:uiPriority w:val="99"/>
    <w:rsid w:val="009E4E98"/>
    <w:pPr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102">
    <w:name w:val="Style102"/>
    <w:basedOn w:val="Normal"/>
    <w:uiPriority w:val="99"/>
    <w:rsid w:val="009E4E98"/>
    <w:pPr>
      <w:spacing w:after="0" w:line="211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89">
    <w:name w:val="Style89"/>
    <w:basedOn w:val="Normal"/>
    <w:uiPriority w:val="99"/>
    <w:rsid w:val="009E4E98"/>
    <w:pPr>
      <w:spacing w:after="0" w:line="274" w:lineRule="exact"/>
      <w:ind w:firstLine="264"/>
      <w:jc w:val="both"/>
    </w:pPr>
    <w:rPr>
      <w:rFonts w:ascii="Times New Roman" w:hAnsi="Times New Roman"/>
      <w:sz w:val="20"/>
      <w:szCs w:val="20"/>
    </w:rPr>
  </w:style>
  <w:style w:type="character" w:customStyle="1" w:styleId="CharStyle8">
    <w:name w:val="CharStyle8"/>
    <w:basedOn w:val="DefaultParagraphFont"/>
    <w:uiPriority w:val="99"/>
    <w:rsid w:val="009E4E98"/>
    <w:rPr>
      <w:rFonts w:ascii="Times New Roman" w:hAnsi="Times New Roman" w:cs="Times New Roman"/>
      <w:b/>
      <w:bCs/>
      <w:sz w:val="20"/>
      <w:szCs w:val="20"/>
    </w:rPr>
  </w:style>
  <w:style w:type="character" w:customStyle="1" w:styleId="CharStyle11">
    <w:name w:val="CharStyle11"/>
    <w:basedOn w:val="DefaultParagraphFont"/>
    <w:uiPriority w:val="99"/>
    <w:rsid w:val="009E4E98"/>
    <w:rPr>
      <w:rFonts w:ascii="Times New Roman" w:hAnsi="Times New Roman" w:cs="Times New Roman"/>
      <w:sz w:val="20"/>
      <w:szCs w:val="20"/>
    </w:rPr>
  </w:style>
  <w:style w:type="character" w:customStyle="1" w:styleId="CharStyle15">
    <w:name w:val="CharStyle15"/>
    <w:basedOn w:val="DefaultParagraphFont"/>
    <w:uiPriority w:val="99"/>
    <w:rsid w:val="009E4E98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CharStyle22">
    <w:name w:val="CharStyle22"/>
    <w:basedOn w:val="DefaultParagraphFont"/>
    <w:uiPriority w:val="99"/>
    <w:rsid w:val="009E4E98"/>
    <w:rPr>
      <w:rFonts w:ascii="Times New Roman" w:hAnsi="Times New Roman" w:cs="Times New Roman"/>
      <w:sz w:val="12"/>
      <w:szCs w:val="12"/>
    </w:rPr>
  </w:style>
  <w:style w:type="paragraph" w:styleId="ListParagraph">
    <w:name w:val="List Paragraph"/>
    <w:basedOn w:val="Normal"/>
    <w:uiPriority w:val="99"/>
    <w:qFormat/>
    <w:rsid w:val="00C62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16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1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16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2887</Words>
  <Characters>16461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Zagalnuy</dc:creator>
  <cp:keywords/>
  <dc:description/>
  <cp:lastModifiedBy>Зух</cp:lastModifiedBy>
  <cp:revision>3</cp:revision>
  <cp:lastPrinted>2021-11-29T18:23:00Z</cp:lastPrinted>
  <dcterms:created xsi:type="dcterms:W3CDTF">2021-11-22T07:44:00Z</dcterms:created>
  <dcterms:modified xsi:type="dcterms:W3CDTF">2021-11-29T18:24:00Z</dcterms:modified>
</cp:coreProperties>
</file>