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5567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9735BB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5567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 xml:space="preserve">у гр. Герасимчук Тетяни Володимирівни від </w:t>
      </w:r>
      <w:r w:rsidR="00EE0E5E">
        <w:rPr>
          <w:color w:val="000000"/>
          <w:sz w:val="28"/>
          <w:szCs w:val="28"/>
          <w:lang w:val="uk-UA"/>
        </w:rPr>
        <w:t>14</w:t>
      </w:r>
      <w:r w:rsidR="0066649E">
        <w:rPr>
          <w:color w:val="000000"/>
          <w:sz w:val="28"/>
          <w:szCs w:val="28"/>
          <w:lang w:val="uk-UA"/>
        </w:rPr>
        <w:t>.</w:t>
      </w:r>
      <w:r w:rsidR="00EE0E5E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66649E">
        <w:rPr>
          <w:color w:val="000000"/>
          <w:sz w:val="28"/>
          <w:szCs w:val="28"/>
          <w:lang w:val="uk-UA"/>
        </w:rPr>
        <w:t>Перемилівської</w:t>
      </w:r>
      <w:proofErr w:type="spellEnd"/>
      <w:r w:rsidR="0066649E">
        <w:rPr>
          <w:color w:val="000000"/>
          <w:sz w:val="28"/>
          <w:szCs w:val="28"/>
          <w:lang w:val="uk-UA"/>
        </w:rPr>
        <w:t xml:space="preserve"> сільської ради від 17.01.1997</w:t>
      </w:r>
      <w:r w:rsidR="00BA13C7">
        <w:rPr>
          <w:color w:val="000000"/>
          <w:sz w:val="28"/>
          <w:szCs w:val="28"/>
          <w:lang w:val="uk-UA"/>
        </w:rPr>
        <w:t xml:space="preserve"> № 76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328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66649E">
        <w:rPr>
          <w:sz w:val="28"/>
          <w:szCs w:val="28"/>
          <w:shd w:val="clear" w:color="auto" w:fill="FFFFFF"/>
          <w:lang w:val="uk-UA"/>
        </w:rPr>
        <w:t>1,7598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241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93282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05567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55671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055671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055671" w:rsidP="00055671">
      <w:pPr>
        <w:pStyle w:val="a4"/>
        <w:numPr>
          <w:ilvl w:val="0"/>
          <w:numId w:val="1"/>
        </w:numPr>
        <w:tabs>
          <w:tab w:val="left" w:pos="710"/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EE0E5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55671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A13C7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10C4"/>
    <w:rsid w:val="00ED0DC2"/>
    <w:rsid w:val="00EE0E5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557D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DB6AB-5A0B-43D5-84DA-2618A5A1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21</cp:revision>
  <cp:lastPrinted>2024-10-18T12:39:00Z</cp:lastPrinted>
  <dcterms:created xsi:type="dcterms:W3CDTF">2024-06-04T13:06:00Z</dcterms:created>
  <dcterms:modified xsi:type="dcterms:W3CDTF">2024-10-18T12:39:00Z</dcterms:modified>
</cp:coreProperties>
</file>