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186" w:rsidRDefault="004A7186" w:rsidP="006F6311">
      <w:pPr>
        <w:pStyle w:val="a4"/>
        <w:ind w:left="5103" w:firstLine="7655"/>
        <w:jc w:val="both"/>
        <w:rPr>
          <w:lang w:val="uk-UA"/>
        </w:rPr>
      </w:pPr>
    </w:p>
    <w:tbl>
      <w:tblPr>
        <w:tblW w:w="24760" w:type="dxa"/>
        <w:tblInd w:w="108" w:type="dxa"/>
        <w:tblLook w:val="04A0"/>
      </w:tblPr>
      <w:tblGrid>
        <w:gridCol w:w="9214"/>
        <w:gridCol w:w="5103"/>
        <w:gridCol w:w="5103"/>
        <w:gridCol w:w="5340"/>
      </w:tblGrid>
      <w:tr w:rsidR="00C2690A" w:rsidRPr="00857186" w:rsidTr="00C2690A">
        <w:tc>
          <w:tcPr>
            <w:tcW w:w="9214" w:type="dxa"/>
          </w:tcPr>
          <w:p w:rsidR="00C2690A" w:rsidRPr="00693702" w:rsidRDefault="00C2690A">
            <w:pPr>
              <w:jc w:val="both"/>
            </w:pPr>
            <w:r w:rsidRPr="00693702">
              <w:t xml:space="preserve">            </w:t>
            </w:r>
            <w:r>
              <w:t>СХВАЛЕНО</w:t>
            </w:r>
          </w:p>
          <w:p w:rsidR="00C2690A" w:rsidRDefault="00C2690A">
            <w:proofErr w:type="gramStart"/>
            <w:r>
              <w:t>Р</w:t>
            </w:r>
            <w:proofErr w:type="gramEnd"/>
            <w:r w:rsidRPr="00693702">
              <w:t xml:space="preserve">ішення  виконавчого комітету Млинівської </w:t>
            </w:r>
          </w:p>
          <w:p w:rsidR="00C2690A" w:rsidRPr="00693702" w:rsidRDefault="00C2690A">
            <w:r w:rsidRPr="00693702">
              <w:t>селищної ради</w:t>
            </w:r>
          </w:p>
          <w:p w:rsidR="00C2690A" w:rsidRPr="00C2690A" w:rsidRDefault="00C2690A">
            <w:pPr>
              <w:rPr>
                <w:lang w:val="uk-UA"/>
              </w:rPr>
            </w:pPr>
            <w:r w:rsidRPr="00C2690A">
              <w:rPr>
                <w:lang w:val="uk-UA"/>
              </w:rPr>
              <w:t>__________________</w:t>
            </w:r>
            <w:r w:rsidRPr="00C2690A">
              <w:t xml:space="preserve"> </w:t>
            </w:r>
            <w:r w:rsidRPr="00693702">
              <w:t>№</w:t>
            </w:r>
            <w:r>
              <w:rPr>
                <w:lang w:val="uk-UA"/>
              </w:rPr>
              <w:t xml:space="preserve"> ______</w:t>
            </w:r>
          </w:p>
        </w:tc>
        <w:tc>
          <w:tcPr>
            <w:tcW w:w="5103" w:type="dxa"/>
          </w:tcPr>
          <w:p w:rsidR="00C2690A" w:rsidRPr="00C2690A" w:rsidRDefault="00C2690A">
            <w:pPr>
              <w:rPr>
                <w:lang w:val="uk-UA"/>
              </w:rPr>
            </w:pPr>
            <w:r w:rsidRPr="00C2690A">
              <w:rPr>
                <w:lang w:val="uk-UA"/>
              </w:rPr>
              <w:t xml:space="preserve">                  ЗАТВЕРДЖЕНО</w:t>
            </w:r>
          </w:p>
          <w:p w:rsidR="00C2690A" w:rsidRPr="00C2690A" w:rsidRDefault="00C2690A">
            <w:pPr>
              <w:ind w:left="-213"/>
              <w:rPr>
                <w:lang w:val="uk-UA"/>
              </w:rPr>
            </w:pPr>
            <w:r w:rsidRPr="00C2690A">
              <w:rPr>
                <w:lang w:val="uk-UA"/>
              </w:rPr>
              <w:t xml:space="preserve">    Рішення Млинівської селищної ради</w:t>
            </w:r>
          </w:p>
          <w:p w:rsidR="00C2690A" w:rsidRPr="00C2690A" w:rsidRDefault="00C2690A">
            <w:pPr>
              <w:ind w:right="-861"/>
              <w:rPr>
                <w:lang w:val="uk-UA"/>
              </w:rPr>
            </w:pPr>
            <w:r w:rsidRPr="00C2690A">
              <w:rPr>
                <w:lang w:val="uk-UA"/>
              </w:rPr>
              <w:t xml:space="preserve">     ___ ______________ №_______</w:t>
            </w:r>
          </w:p>
          <w:p w:rsidR="00C2690A" w:rsidRPr="00C2690A" w:rsidRDefault="00C2690A">
            <w:pPr>
              <w:rPr>
                <w:lang w:val="uk-UA"/>
              </w:rPr>
            </w:pPr>
          </w:p>
        </w:tc>
        <w:tc>
          <w:tcPr>
            <w:tcW w:w="5103" w:type="dxa"/>
            <w:shd w:val="clear" w:color="auto" w:fill="auto"/>
          </w:tcPr>
          <w:p w:rsidR="00C2690A" w:rsidRPr="00C2690A" w:rsidRDefault="00C2690A">
            <w:pPr>
              <w:rPr>
                <w:lang w:val="uk-UA"/>
              </w:rPr>
            </w:pPr>
          </w:p>
        </w:tc>
        <w:tc>
          <w:tcPr>
            <w:tcW w:w="5340" w:type="dxa"/>
            <w:shd w:val="clear" w:color="auto" w:fill="auto"/>
          </w:tcPr>
          <w:tbl>
            <w:tblPr>
              <w:tblW w:w="4248" w:type="dxa"/>
              <w:tblInd w:w="318" w:type="dxa"/>
              <w:tblLook w:val="04A0"/>
            </w:tblPr>
            <w:tblGrid>
              <w:gridCol w:w="4248"/>
            </w:tblGrid>
            <w:tr w:rsidR="00C2690A" w:rsidRPr="00857186">
              <w:trPr>
                <w:trHeight w:val="1278"/>
              </w:trPr>
              <w:tc>
                <w:tcPr>
                  <w:tcW w:w="4248" w:type="dxa"/>
                </w:tcPr>
                <w:p w:rsidR="00C2690A" w:rsidRPr="007C3B8C" w:rsidRDefault="00C2690A">
                  <w:r w:rsidRPr="007C3B8C">
                    <w:t>Додаток</w:t>
                  </w:r>
                </w:p>
                <w:p w:rsidR="00C2690A" w:rsidRPr="007C3B8C" w:rsidRDefault="00C2690A">
                  <w:r w:rsidRPr="007C3B8C">
                    <w:t xml:space="preserve">до </w:t>
                  </w:r>
                  <w:proofErr w:type="gramStart"/>
                  <w:r w:rsidRPr="007C3B8C">
                    <w:t>р</w:t>
                  </w:r>
                  <w:proofErr w:type="gramEnd"/>
                  <w:r w:rsidRPr="007C3B8C">
                    <w:t>ішення   виконавчого комітету Млинівської селищної ради</w:t>
                  </w:r>
                </w:p>
                <w:p w:rsidR="00C2690A" w:rsidRPr="00857186" w:rsidRDefault="00C2690A">
                  <w:pPr>
                    <w:rPr>
                      <w:b/>
                    </w:rPr>
                  </w:pPr>
                  <w:r w:rsidRPr="007C3B8C">
                    <w:t>___  _________ 2022 року №___</w:t>
                  </w:r>
                </w:p>
              </w:tc>
            </w:tr>
          </w:tbl>
          <w:p w:rsidR="00C2690A" w:rsidRPr="00ED756F" w:rsidRDefault="00C2690A">
            <w:pPr>
              <w:rPr>
                <w:b/>
              </w:rPr>
            </w:pPr>
          </w:p>
        </w:tc>
      </w:tr>
    </w:tbl>
    <w:p w:rsidR="006F6311" w:rsidRPr="0010354D" w:rsidRDefault="006F6311" w:rsidP="006F6311">
      <w:pPr>
        <w:pStyle w:val="a4"/>
        <w:ind w:left="5103" w:firstLine="7655"/>
        <w:jc w:val="both"/>
        <w:rPr>
          <w:lang w:val="uk-UA"/>
        </w:rPr>
      </w:pPr>
      <w:r w:rsidRPr="0010354D">
        <w:rPr>
          <w:lang w:val="uk-UA"/>
        </w:rPr>
        <w:t xml:space="preserve">Додаток </w:t>
      </w:r>
    </w:p>
    <w:p w:rsidR="006F6311" w:rsidRPr="0010354D" w:rsidRDefault="002062D6" w:rsidP="002062D6">
      <w:pPr>
        <w:pStyle w:val="a4"/>
        <w:ind w:left="5103"/>
        <w:jc w:val="both"/>
        <w:rPr>
          <w:u w:val="single"/>
          <w:lang w:val="uk-UA"/>
        </w:rPr>
      </w:pPr>
      <w:r>
        <w:rPr>
          <w:lang w:val="uk-UA"/>
        </w:rPr>
        <w:t xml:space="preserve">                                                                                     </w:t>
      </w:r>
      <w:r w:rsidR="006F6311" w:rsidRPr="0010354D">
        <w:rPr>
          <w:lang w:val="uk-UA"/>
        </w:rPr>
        <w:t xml:space="preserve">до </w:t>
      </w:r>
      <w:r w:rsidRPr="00C50684">
        <w:rPr>
          <w:bCs/>
          <w:bdr w:val="none" w:sz="0" w:space="0" w:color="auto" w:frame="1"/>
        </w:rPr>
        <w:t xml:space="preserve">Програми </w:t>
      </w:r>
      <w:r>
        <w:rPr>
          <w:bCs/>
          <w:bdr w:val="none" w:sz="0" w:space="0" w:color="auto" w:frame="1"/>
        </w:rPr>
        <w:t>у новій редакції</w:t>
      </w:r>
    </w:p>
    <w:p w:rsidR="006F6311" w:rsidRPr="00D26C21" w:rsidRDefault="006F6311" w:rsidP="006F6311">
      <w:pPr>
        <w:jc w:val="center"/>
        <w:rPr>
          <w:b/>
          <w:bCs/>
          <w:lang w:val="uk-UA"/>
        </w:rPr>
      </w:pPr>
    </w:p>
    <w:p w:rsidR="003B44A4" w:rsidRDefault="003B44A4" w:rsidP="00270585">
      <w:pPr>
        <w:shd w:val="clear" w:color="auto" w:fill="FFFFFF"/>
        <w:jc w:val="center"/>
        <w:rPr>
          <w:b/>
          <w:color w:val="000000"/>
          <w:lang w:val="uk-UA"/>
        </w:rPr>
      </w:pPr>
    </w:p>
    <w:p w:rsidR="00270585" w:rsidRDefault="006F6311" w:rsidP="00270585">
      <w:pPr>
        <w:shd w:val="clear" w:color="auto" w:fill="FFFFFF"/>
        <w:jc w:val="center"/>
        <w:rPr>
          <w:b/>
          <w:spacing w:val="-7"/>
          <w:szCs w:val="32"/>
          <w:lang w:val="uk-UA"/>
        </w:rPr>
      </w:pPr>
      <w:r w:rsidRPr="005829BB">
        <w:rPr>
          <w:b/>
          <w:color w:val="000000"/>
          <w:lang w:val="uk-UA"/>
        </w:rPr>
        <w:t xml:space="preserve">Завдання і заходи </w:t>
      </w:r>
      <w:r w:rsidRPr="005829BB">
        <w:rPr>
          <w:b/>
          <w:color w:val="000000"/>
          <w:lang w:val="uk-UA"/>
        </w:rPr>
        <w:br/>
        <w:t>з виконання</w:t>
      </w:r>
      <w:r w:rsidRPr="005829BB">
        <w:rPr>
          <w:b/>
          <w:bCs/>
          <w:lang w:val="uk-UA"/>
        </w:rPr>
        <w:t xml:space="preserve"> програми </w:t>
      </w:r>
      <w:r w:rsidR="00270585" w:rsidRPr="00013A2B">
        <w:rPr>
          <w:b/>
          <w:bCs/>
          <w:spacing w:val="-7"/>
          <w:szCs w:val="32"/>
          <w:lang w:val="uk-UA"/>
        </w:rPr>
        <w:t xml:space="preserve">запобігання і </w:t>
      </w:r>
      <w:r w:rsidR="00270585" w:rsidRPr="00013A2B">
        <w:rPr>
          <w:b/>
          <w:spacing w:val="-7"/>
          <w:szCs w:val="32"/>
          <w:lang w:val="uk-UA"/>
        </w:rPr>
        <w:t xml:space="preserve">ліквідації </w:t>
      </w:r>
      <w:r w:rsidR="00270585" w:rsidRPr="00013A2B">
        <w:rPr>
          <w:b/>
          <w:bCs/>
          <w:spacing w:val="-7"/>
          <w:szCs w:val="32"/>
          <w:lang w:val="uk-UA"/>
        </w:rPr>
        <w:t xml:space="preserve">надзвичайних </w:t>
      </w:r>
      <w:r w:rsidR="00270585" w:rsidRPr="00013A2B">
        <w:rPr>
          <w:b/>
          <w:spacing w:val="-7"/>
          <w:szCs w:val="32"/>
          <w:lang w:val="uk-UA"/>
        </w:rPr>
        <w:t xml:space="preserve">ситуацій </w:t>
      </w:r>
      <w:r w:rsidR="00270585" w:rsidRPr="00013A2B">
        <w:rPr>
          <w:b/>
          <w:bCs/>
          <w:spacing w:val="-7"/>
          <w:szCs w:val="32"/>
          <w:lang w:val="uk-UA"/>
        </w:rPr>
        <w:t>та наслідків стихійного лиха</w:t>
      </w:r>
      <w:r w:rsidR="00270585">
        <w:rPr>
          <w:b/>
          <w:bCs/>
          <w:spacing w:val="-7"/>
          <w:szCs w:val="32"/>
          <w:lang w:val="uk-UA"/>
        </w:rPr>
        <w:t xml:space="preserve"> </w:t>
      </w:r>
      <w:r w:rsidR="00270585" w:rsidRPr="00013A2B">
        <w:rPr>
          <w:b/>
          <w:bCs/>
          <w:spacing w:val="-7"/>
          <w:szCs w:val="32"/>
          <w:lang w:val="uk-UA"/>
        </w:rPr>
        <w:t xml:space="preserve"> і </w:t>
      </w:r>
      <w:r w:rsidR="00270585" w:rsidRPr="00013A2B">
        <w:rPr>
          <w:b/>
          <w:spacing w:val="-7"/>
          <w:szCs w:val="32"/>
          <w:lang w:val="uk-UA"/>
        </w:rPr>
        <w:t xml:space="preserve">оперативне реагування на них </w:t>
      </w:r>
      <w:r w:rsidR="00270585">
        <w:rPr>
          <w:b/>
          <w:spacing w:val="-7"/>
          <w:szCs w:val="32"/>
          <w:lang w:val="uk-UA"/>
        </w:rPr>
        <w:t xml:space="preserve">на </w:t>
      </w:r>
      <w:r w:rsidR="00270585" w:rsidRPr="00013A2B">
        <w:rPr>
          <w:b/>
          <w:color w:val="000000"/>
          <w:spacing w:val="-7"/>
          <w:szCs w:val="36"/>
          <w:lang w:val="uk-UA"/>
        </w:rPr>
        <w:t>території Млинівської селищної ради</w:t>
      </w:r>
      <w:r w:rsidR="00270585" w:rsidRPr="00013A2B">
        <w:rPr>
          <w:b/>
          <w:color w:val="000000"/>
          <w:spacing w:val="-7"/>
          <w:sz w:val="32"/>
          <w:szCs w:val="36"/>
          <w:lang w:val="uk-UA"/>
        </w:rPr>
        <w:t xml:space="preserve"> </w:t>
      </w:r>
    </w:p>
    <w:p w:rsidR="006F6311" w:rsidRDefault="006F6311" w:rsidP="00270585">
      <w:pPr>
        <w:jc w:val="center"/>
        <w:rPr>
          <w:b/>
          <w:lang w:val="uk-UA"/>
        </w:rPr>
      </w:pPr>
      <w:r w:rsidRPr="001C512C">
        <w:rPr>
          <w:b/>
          <w:lang w:val="uk-UA"/>
        </w:rPr>
        <w:t>на 20</w:t>
      </w:r>
      <w:r w:rsidR="00641E7F">
        <w:rPr>
          <w:b/>
          <w:lang w:val="uk-UA"/>
        </w:rPr>
        <w:t>23</w:t>
      </w:r>
      <w:r w:rsidRPr="001C512C">
        <w:rPr>
          <w:b/>
          <w:lang w:val="uk-UA"/>
        </w:rPr>
        <w:t>-202</w:t>
      </w:r>
      <w:r>
        <w:rPr>
          <w:b/>
          <w:lang w:val="uk-UA"/>
        </w:rPr>
        <w:t>5</w:t>
      </w:r>
      <w:r w:rsidRPr="001C512C">
        <w:rPr>
          <w:b/>
          <w:lang w:val="uk-UA"/>
        </w:rPr>
        <w:t xml:space="preserve"> роки</w:t>
      </w:r>
    </w:p>
    <w:p w:rsidR="00267767" w:rsidRPr="001C512C" w:rsidRDefault="00267767" w:rsidP="00270585">
      <w:pPr>
        <w:jc w:val="center"/>
        <w:rPr>
          <w:b/>
          <w:bCs/>
          <w:lang w:val="uk-UA"/>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
        <w:gridCol w:w="3051"/>
        <w:gridCol w:w="3970"/>
        <w:gridCol w:w="1278"/>
        <w:gridCol w:w="2974"/>
        <w:gridCol w:w="1701"/>
        <w:gridCol w:w="1135"/>
      </w:tblGrid>
      <w:tr w:rsidR="001A036E" w:rsidRPr="006F6311" w:rsidTr="00192A0C">
        <w:trPr>
          <w:trHeight w:val="558"/>
        </w:trPr>
        <w:tc>
          <w:tcPr>
            <w:tcW w:w="507" w:type="dxa"/>
            <w:vMerge w:val="restart"/>
            <w:shd w:val="clear" w:color="auto" w:fill="auto"/>
            <w:vAlign w:val="center"/>
          </w:tcPr>
          <w:p w:rsidR="001A036E" w:rsidRPr="006F6311" w:rsidRDefault="003B44A4" w:rsidP="003B44A4">
            <w:pPr>
              <w:jc w:val="center"/>
              <w:rPr>
                <w:sz w:val="24"/>
                <w:szCs w:val="24"/>
                <w:lang w:val="uk-UA"/>
              </w:rPr>
            </w:pPr>
            <w:r>
              <w:rPr>
                <w:sz w:val="24"/>
                <w:szCs w:val="24"/>
                <w:lang w:val="uk-UA"/>
              </w:rPr>
              <w:t>№ з/п</w:t>
            </w:r>
          </w:p>
        </w:tc>
        <w:tc>
          <w:tcPr>
            <w:tcW w:w="3051" w:type="dxa"/>
            <w:vMerge w:val="restart"/>
            <w:shd w:val="clear" w:color="auto" w:fill="auto"/>
            <w:vAlign w:val="center"/>
          </w:tcPr>
          <w:p w:rsidR="001A036E" w:rsidRPr="006F6311" w:rsidRDefault="001A036E" w:rsidP="00DE1C86">
            <w:pPr>
              <w:jc w:val="center"/>
              <w:rPr>
                <w:sz w:val="24"/>
                <w:szCs w:val="24"/>
                <w:lang w:val="uk-UA"/>
              </w:rPr>
            </w:pPr>
            <w:r w:rsidRPr="006F6311">
              <w:rPr>
                <w:sz w:val="24"/>
                <w:szCs w:val="24"/>
                <w:lang w:val="uk-UA"/>
              </w:rPr>
              <w:t>Назва напряму діяльності (пріоритетні завдання)</w:t>
            </w:r>
          </w:p>
        </w:tc>
        <w:tc>
          <w:tcPr>
            <w:tcW w:w="3970" w:type="dxa"/>
            <w:vMerge w:val="restart"/>
            <w:shd w:val="clear" w:color="auto" w:fill="auto"/>
            <w:vAlign w:val="center"/>
          </w:tcPr>
          <w:p w:rsidR="001A036E" w:rsidRPr="006F6311" w:rsidRDefault="001A036E" w:rsidP="00DE1C86">
            <w:pPr>
              <w:jc w:val="center"/>
              <w:rPr>
                <w:sz w:val="24"/>
                <w:szCs w:val="24"/>
                <w:lang w:val="uk-UA"/>
              </w:rPr>
            </w:pPr>
            <w:r w:rsidRPr="006F6311">
              <w:rPr>
                <w:sz w:val="24"/>
                <w:szCs w:val="24"/>
                <w:lang w:val="uk-UA"/>
              </w:rPr>
              <w:t>Перелік заходів програми</w:t>
            </w:r>
          </w:p>
        </w:tc>
        <w:tc>
          <w:tcPr>
            <w:tcW w:w="1278" w:type="dxa"/>
            <w:vMerge w:val="restart"/>
            <w:shd w:val="clear" w:color="auto" w:fill="auto"/>
            <w:vAlign w:val="center"/>
          </w:tcPr>
          <w:p w:rsidR="001A036E" w:rsidRPr="006F6311" w:rsidRDefault="001A036E" w:rsidP="003E3EAB">
            <w:pPr>
              <w:ind w:right="-103"/>
              <w:jc w:val="center"/>
              <w:rPr>
                <w:sz w:val="24"/>
                <w:szCs w:val="24"/>
                <w:lang w:val="uk-UA"/>
              </w:rPr>
            </w:pPr>
            <w:r w:rsidRPr="006F6311">
              <w:rPr>
                <w:sz w:val="24"/>
                <w:szCs w:val="24"/>
                <w:lang w:val="uk-UA"/>
              </w:rPr>
              <w:t>Термін виконання заходу</w:t>
            </w:r>
          </w:p>
        </w:tc>
        <w:tc>
          <w:tcPr>
            <w:tcW w:w="2974" w:type="dxa"/>
            <w:vMerge w:val="restart"/>
            <w:shd w:val="clear" w:color="auto" w:fill="auto"/>
            <w:vAlign w:val="center"/>
          </w:tcPr>
          <w:p w:rsidR="001A036E" w:rsidRPr="006F6311" w:rsidRDefault="001A036E" w:rsidP="00DE1C86">
            <w:pPr>
              <w:ind w:left="-108" w:right="-108"/>
              <w:jc w:val="center"/>
              <w:rPr>
                <w:sz w:val="24"/>
                <w:szCs w:val="24"/>
                <w:lang w:val="uk-UA"/>
              </w:rPr>
            </w:pPr>
            <w:r w:rsidRPr="006F6311">
              <w:rPr>
                <w:sz w:val="24"/>
                <w:szCs w:val="24"/>
                <w:lang w:val="uk-UA"/>
              </w:rPr>
              <w:t>Виконавці</w:t>
            </w:r>
          </w:p>
        </w:tc>
        <w:tc>
          <w:tcPr>
            <w:tcW w:w="1701" w:type="dxa"/>
            <w:vMerge w:val="restart"/>
            <w:shd w:val="clear" w:color="auto" w:fill="auto"/>
            <w:vAlign w:val="center"/>
          </w:tcPr>
          <w:p w:rsidR="001A036E" w:rsidRPr="006F6311" w:rsidRDefault="001A036E" w:rsidP="00B25A88">
            <w:pPr>
              <w:jc w:val="center"/>
              <w:rPr>
                <w:sz w:val="24"/>
                <w:szCs w:val="24"/>
                <w:lang w:val="uk-UA"/>
              </w:rPr>
            </w:pPr>
            <w:r w:rsidRPr="006F6311">
              <w:rPr>
                <w:sz w:val="24"/>
                <w:szCs w:val="24"/>
                <w:lang w:val="uk-UA"/>
              </w:rPr>
              <w:t>Джерела фінансування</w:t>
            </w:r>
          </w:p>
        </w:tc>
        <w:tc>
          <w:tcPr>
            <w:tcW w:w="1135" w:type="dxa"/>
            <w:vMerge w:val="restart"/>
            <w:shd w:val="clear" w:color="auto" w:fill="auto"/>
          </w:tcPr>
          <w:p w:rsidR="001A036E" w:rsidRDefault="001A036E" w:rsidP="00DB3BC3">
            <w:pPr>
              <w:jc w:val="center"/>
              <w:rPr>
                <w:sz w:val="24"/>
                <w:szCs w:val="24"/>
                <w:lang w:val="uk-UA"/>
              </w:rPr>
            </w:pPr>
          </w:p>
          <w:p w:rsidR="001A036E" w:rsidRPr="006F6311" w:rsidRDefault="001A036E" w:rsidP="00DB3BC3">
            <w:pPr>
              <w:jc w:val="center"/>
              <w:rPr>
                <w:sz w:val="24"/>
                <w:szCs w:val="24"/>
                <w:lang w:val="uk-UA"/>
              </w:rPr>
            </w:pPr>
            <w:r>
              <w:rPr>
                <w:sz w:val="24"/>
                <w:szCs w:val="24"/>
                <w:lang w:val="uk-UA"/>
              </w:rPr>
              <w:t xml:space="preserve">Орієнтовні обсяги фінансування </w:t>
            </w:r>
            <w:r w:rsidRPr="006F6311">
              <w:rPr>
                <w:sz w:val="24"/>
                <w:szCs w:val="24"/>
                <w:lang w:val="uk-UA"/>
              </w:rPr>
              <w:t>тис.грн.</w:t>
            </w:r>
          </w:p>
        </w:tc>
      </w:tr>
      <w:tr w:rsidR="001A036E" w:rsidRPr="006F6311" w:rsidTr="00192A0C">
        <w:trPr>
          <w:trHeight w:val="285"/>
        </w:trPr>
        <w:tc>
          <w:tcPr>
            <w:tcW w:w="507" w:type="dxa"/>
            <w:vMerge/>
            <w:vAlign w:val="center"/>
          </w:tcPr>
          <w:p w:rsidR="001A036E" w:rsidRPr="006F6311" w:rsidRDefault="001A036E" w:rsidP="00DE1C86">
            <w:pPr>
              <w:rPr>
                <w:sz w:val="24"/>
                <w:szCs w:val="24"/>
                <w:lang w:val="uk-UA"/>
              </w:rPr>
            </w:pPr>
          </w:p>
        </w:tc>
        <w:tc>
          <w:tcPr>
            <w:tcW w:w="3051" w:type="dxa"/>
            <w:vMerge/>
            <w:vAlign w:val="center"/>
          </w:tcPr>
          <w:p w:rsidR="001A036E" w:rsidRPr="006F6311" w:rsidRDefault="001A036E" w:rsidP="00DE1C86">
            <w:pPr>
              <w:rPr>
                <w:sz w:val="24"/>
                <w:szCs w:val="24"/>
                <w:lang w:val="uk-UA"/>
              </w:rPr>
            </w:pPr>
          </w:p>
        </w:tc>
        <w:tc>
          <w:tcPr>
            <w:tcW w:w="3970" w:type="dxa"/>
            <w:vMerge/>
            <w:vAlign w:val="center"/>
          </w:tcPr>
          <w:p w:rsidR="001A036E" w:rsidRPr="006F6311" w:rsidRDefault="001A036E" w:rsidP="00DE1C86">
            <w:pPr>
              <w:rPr>
                <w:sz w:val="24"/>
                <w:szCs w:val="24"/>
                <w:lang w:val="uk-UA"/>
              </w:rPr>
            </w:pPr>
          </w:p>
        </w:tc>
        <w:tc>
          <w:tcPr>
            <w:tcW w:w="1278" w:type="dxa"/>
            <w:vMerge/>
            <w:vAlign w:val="center"/>
          </w:tcPr>
          <w:p w:rsidR="001A036E" w:rsidRPr="006F6311" w:rsidRDefault="001A036E" w:rsidP="00DE1C86">
            <w:pPr>
              <w:rPr>
                <w:sz w:val="24"/>
                <w:szCs w:val="24"/>
                <w:lang w:val="uk-UA"/>
              </w:rPr>
            </w:pPr>
          </w:p>
        </w:tc>
        <w:tc>
          <w:tcPr>
            <w:tcW w:w="2974" w:type="dxa"/>
            <w:vMerge/>
            <w:vAlign w:val="center"/>
          </w:tcPr>
          <w:p w:rsidR="001A036E" w:rsidRPr="006F6311" w:rsidRDefault="001A036E" w:rsidP="00DE1C86">
            <w:pPr>
              <w:ind w:left="-108" w:right="-108"/>
              <w:rPr>
                <w:sz w:val="24"/>
                <w:szCs w:val="24"/>
                <w:lang w:val="uk-UA"/>
              </w:rPr>
            </w:pPr>
          </w:p>
        </w:tc>
        <w:tc>
          <w:tcPr>
            <w:tcW w:w="1701" w:type="dxa"/>
            <w:vMerge/>
            <w:vAlign w:val="center"/>
          </w:tcPr>
          <w:p w:rsidR="001A036E" w:rsidRPr="006F6311" w:rsidRDefault="001A036E" w:rsidP="00DE1C86">
            <w:pPr>
              <w:rPr>
                <w:sz w:val="24"/>
                <w:szCs w:val="24"/>
                <w:lang w:val="uk-UA"/>
              </w:rPr>
            </w:pPr>
          </w:p>
        </w:tc>
        <w:tc>
          <w:tcPr>
            <w:tcW w:w="1135" w:type="dxa"/>
            <w:vMerge/>
            <w:vAlign w:val="center"/>
          </w:tcPr>
          <w:p w:rsidR="001A036E" w:rsidRPr="006F6311" w:rsidRDefault="001A036E" w:rsidP="00DB3BC3">
            <w:pPr>
              <w:rPr>
                <w:sz w:val="24"/>
                <w:szCs w:val="24"/>
                <w:lang w:val="uk-UA"/>
              </w:rPr>
            </w:pPr>
          </w:p>
        </w:tc>
      </w:tr>
      <w:tr w:rsidR="001A036E" w:rsidRPr="006F6311" w:rsidTr="00192A0C">
        <w:trPr>
          <w:trHeight w:val="276"/>
        </w:trPr>
        <w:tc>
          <w:tcPr>
            <w:tcW w:w="507" w:type="dxa"/>
            <w:vMerge/>
            <w:shd w:val="clear" w:color="auto" w:fill="auto"/>
            <w:noWrap/>
            <w:vAlign w:val="bottom"/>
          </w:tcPr>
          <w:p w:rsidR="001A036E" w:rsidRPr="006F6311" w:rsidRDefault="001A036E" w:rsidP="00DE1C86">
            <w:pPr>
              <w:jc w:val="center"/>
              <w:rPr>
                <w:sz w:val="24"/>
                <w:szCs w:val="24"/>
                <w:lang w:val="uk-UA"/>
              </w:rPr>
            </w:pPr>
          </w:p>
        </w:tc>
        <w:tc>
          <w:tcPr>
            <w:tcW w:w="3051" w:type="dxa"/>
            <w:vMerge/>
            <w:shd w:val="clear" w:color="auto" w:fill="auto"/>
            <w:noWrap/>
            <w:vAlign w:val="bottom"/>
          </w:tcPr>
          <w:p w:rsidR="001A036E" w:rsidRPr="006F6311" w:rsidRDefault="001A036E" w:rsidP="00DE1C86">
            <w:pPr>
              <w:jc w:val="center"/>
              <w:rPr>
                <w:sz w:val="24"/>
                <w:szCs w:val="24"/>
                <w:lang w:val="uk-UA"/>
              </w:rPr>
            </w:pPr>
          </w:p>
        </w:tc>
        <w:tc>
          <w:tcPr>
            <w:tcW w:w="3970" w:type="dxa"/>
            <w:vMerge/>
            <w:shd w:val="clear" w:color="auto" w:fill="auto"/>
            <w:noWrap/>
            <w:vAlign w:val="bottom"/>
          </w:tcPr>
          <w:p w:rsidR="001A036E" w:rsidRPr="006F6311" w:rsidRDefault="001A036E" w:rsidP="00DE1C86">
            <w:pPr>
              <w:jc w:val="center"/>
              <w:rPr>
                <w:sz w:val="24"/>
                <w:szCs w:val="24"/>
                <w:lang w:val="uk-UA"/>
              </w:rPr>
            </w:pPr>
          </w:p>
        </w:tc>
        <w:tc>
          <w:tcPr>
            <w:tcW w:w="1278" w:type="dxa"/>
            <w:vMerge/>
            <w:shd w:val="clear" w:color="auto" w:fill="auto"/>
            <w:noWrap/>
            <w:vAlign w:val="bottom"/>
          </w:tcPr>
          <w:p w:rsidR="001A036E" w:rsidRPr="006F6311" w:rsidRDefault="001A036E" w:rsidP="00DE1C86">
            <w:pPr>
              <w:jc w:val="center"/>
              <w:rPr>
                <w:sz w:val="24"/>
                <w:szCs w:val="24"/>
                <w:lang w:val="uk-UA"/>
              </w:rPr>
            </w:pPr>
          </w:p>
        </w:tc>
        <w:tc>
          <w:tcPr>
            <w:tcW w:w="2974" w:type="dxa"/>
            <w:vMerge/>
            <w:shd w:val="clear" w:color="auto" w:fill="auto"/>
            <w:noWrap/>
            <w:vAlign w:val="bottom"/>
          </w:tcPr>
          <w:p w:rsidR="001A036E" w:rsidRPr="006F6311" w:rsidRDefault="001A036E" w:rsidP="00DE1C86">
            <w:pPr>
              <w:ind w:left="-108" w:right="-108"/>
              <w:jc w:val="center"/>
              <w:rPr>
                <w:sz w:val="24"/>
                <w:szCs w:val="24"/>
                <w:lang w:val="uk-UA"/>
              </w:rPr>
            </w:pPr>
          </w:p>
        </w:tc>
        <w:tc>
          <w:tcPr>
            <w:tcW w:w="1701" w:type="dxa"/>
            <w:vMerge/>
            <w:shd w:val="clear" w:color="auto" w:fill="auto"/>
            <w:noWrap/>
            <w:vAlign w:val="bottom"/>
          </w:tcPr>
          <w:p w:rsidR="001A036E" w:rsidRPr="006F6311" w:rsidRDefault="001A036E" w:rsidP="00DE1C86">
            <w:pPr>
              <w:jc w:val="center"/>
              <w:rPr>
                <w:sz w:val="24"/>
                <w:szCs w:val="24"/>
                <w:lang w:val="uk-UA"/>
              </w:rPr>
            </w:pPr>
          </w:p>
        </w:tc>
        <w:tc>
          <w:tcPr>
            <w:tcW w:w="1135" w:type="dxa"/>
            <w:vMerge/>
          </w:tcPr>
          <w:p w:rsidR="001A036E" w:rsidRPr="006F6311" w:rsidRDefault="001A036E" w:rsidP="00DE1C86">
            <w:pPr>
              <w:jc w:val="center"/>
              <w:rPr>
                <w:sz w:val="24"/>
                <w:szCs w:val="24"/>
                <w:lang w:val="uk-UA"/>
              </w:rPr>
            </w:pPr>
          </w:p>
        </w:tc>
      </w:tr>
      <w:tr w:rsidR="001A036E" w:rsidRPr="006F6311" w:rsidTr="00192A0C">
        <w:trPr>
          <w:trHeight w:val="255"/>
        </w:trPr>
        <w:tc>
          <w:tcPr>
            <w:tcW w:w="507" w:type="dxa"/>
            <w:shd w:val="clear" w:color="auto" w:fill="auto"/>
            <w:noWrap/>
            <w:vAlign w:val="bottom"/>
          </w:tcPr>
          <w:p w:rsidR="001A036E" w:rsidRPr="006F6311" w:rsidRDefault="001A036E" w:rsidP="00DE1C86">
            <w:pPr>
              <w:jc w:val="center"/>
              <w:rPr>
                <w:sz w:val="24"/>
                <w:szCs w:val="24"/>
                <w:lang w:val="uk-UA"/>
              </w:rPr>
            </w:pPr>
            <w:r w:rsidRPr="006F6311">
              <w:rPr>
                <w:sz w:val="24"/>
                <w:szCs w:val="24"/>
                <w:lang w:val="uk-UA"/>
              </w:rPr>
              <w:t>1</w:t>
            </w:r>
          </w:p>
        </w:tc>
        <w:tc>
          <w:tcPr>
            <w:tcW w:w="3051" w:type="dxa"/>
            <w:shd w:val="clear" w:color="auto" w:fill="auto"/>
            <w:noWrap/>
            <w:vAlign w:val="bottom"/>
          </w:tcPr>
          <w:p w:rsidR="001A036E" w:rsidRPr="006F6311" w:rsidRDefault="001A036E" w:rsidP="00DE1C86">
            <w:pPr>
              <w:jc w:val="center"/>
              <w:rPr>
                <w:sz w:val="24"/>
                <w:szCs w:val="24"/>
                <w:lang w:val="uk-UA"/>
              </w:rPr>
            </w:pPr>
            <w:r w:rsidRPr="006F6311">
              <w:rPr>
                <w:sz w:val="24"/>
                <w:szCs w:val="24"/>
                <w:lang w:val="uk-UA"/>
              </w:rPr>
              <w:t>2</w:t>
            </w:r>
          </w:p>
        </w:tc>
        <w:tc>
          <w:tcPr>
            <w:tcW w:w="3970" w:type="dxa"/>
            <w:shd w:val="clear" w:color="auto" w:fill="auto"/>
            <w:noWrap/>
            <w:vAlign w:val="bottom"/>
          </w:tcPr>
          <w:p w:rsidR="001A036E" w:rsidRPr="006F6311" w:rsidRDefault="001A036E" w:rsidP="00DE1C86">
            <w:pPr>
              <w:jc w:val="center"/>
              <w:rPr>
                <w:sz w:val="24"/>
                <w:szCs w:val="24"/>
                <w:lang w:val="uk-UA"/>
              </w:rPr>
            </w:pPr>
            <w:r w:rsidRPr="006F6311">
              <w:rPr>
                <w:sz w:val="24"/>
                <w:szCs w:val="24"/>
                <w:lang w:val="uk-UA"/>
              </w:rPr>
              <w:t>3</w:t>
            </w:r>
          </w:p>
        </w:tc>
        <w:tc>
          <w:tcPr>
            <w:tcW w:w="1278" w:type="dxa"/>
            <w:shd w:val="clear" w:color="auto" w:fill="auto"/>
            <w:noWrap/>
            <w:vAlign w:val="bottom"/>
          </w:tcPr>
          <w:p w:rsidR="001A036E" w:rsidRPr="006F6311" w:rsidRDefault="001A036E" w:rsidP="00DE1C86">
            <w:pPr>
              <w:jc w:val="center"/>
              <w:rPr>
                <w:sz w:val="24"/>
                <w:szCs w:val="24"/>
                <w:lang w:val="uk-UA"/>
              </w:rPr>
            </w:pPr>
            <w:r w:rsidRPr="006F6311">
              <w:rPr>
                <w:sz w:val="24"/>
                <w:szCs w:val="24"/>
                <w:lang w:val="uk-UA"/>
              </w:rPr>
              <w:t>4</w:t>
            </w:r>
          </w:p>
        </w:tc>
        <w:tc>
          <w:tcPr>
            <w:tcW w:w="2974" w:type="dxa"/>
            <w:shd w:val="clear" w:color="auto" w:fill="auto"/>
            <w:noWrap/>
            <w:vAlign w:val="bottom"/>
          </w:tcPr>
          <w:p w:rsidR="001A036E" w:rsidRPr="006F6311" w:rsidRDefault="001A036E" w:rsidP="00DE1C86">
            <w:pPr>
              <w:ind w:left="-108" w:right="-108"/>
              <w:jc w:val="center"/>
              <w:rPr>
                <w:sz w:val="24"/>
                <w:szCs w:val="24"/>
                <w:lang w:val="uk-UA"/>
              </w:rPr>
            </w:pPr>
            <w:r w:rsidRPr="006F6311">
              <w:rPr>
                <w:sz w:val="24"/>
                <w:szCs w:val="24"/>
                <w:lang w:val="uk-UA"/>
              </w:rPr>
              <w:t>5</w:t>
            </w:r>
          </w:p>
        </w:tc>
        <w:tc>
          <w:tcPr>
            <w:tcW w:w="1701" w:type="dxa"/>
            <w:shd w:val="clear" w:color="auto" w:fill="auto"/>
            <w:noWrap/>
            <w:vAlign w:val="bottom"/>
          </w:tcPr>
          <w:p w:rsidR="001A036E" w:rsidRPr="006F6311" w:rsidRDefault="001A036E" w:rsidP="00DE1C86">
            <w:pPr>
              <w:jc w:val="center"/>
              <w:rPr>
                <w:sz w:val="24"/>
                <w:szCs w:val="24"/>
                <w:lang w:val="uk-UA"/>
              </w:rPr>
            </w:pPr>
            <w:r w:rsidRPr="006F6311">
              <w:rPr>
                <w:sz w:val="24"/>
                <w:szCs w:val="24"/>
                <w:lang w:val="uk-UA"/>
              </w:rPr>
              <w:t>6</w:t>
            </w:r>
          </w:p>
        </w:tc>
        <w:tc>
          <w:tcPr>
            <w:tcW w:w="1135" w:type="dxa"/>
          </w:tcPr>
          <w:p w:rsidR="001A036E" w:rsidRPr="006F6311" w:rsidRDefault="003B44A4" w:rsidP="00DE1C86">
            <w:pPr>
              <w:jc w:val="center"/>
              <w:rPr>
                <w:sz w:val="24"/>
                <w:szCs w:val="24"/>
                <w:lang w:val="uk-UA"/>
              </w:rPr>
            </w:pPr>
            <w:r>
              <w:rPr>
                <w:sz w:val="24"/>
                <w:szCs w:val="24"/>
                <w:lang w:val="uk-UA"/>
              </w:rPr>
              <w:t>7</w:t>
            </w:r>
          </w:p>
        </w:tc>
      </w:tr>
      <w:tr w:rsidR="007B6A56" w:rsidRPr="006F6311" w:rsidTr="00192A0C">
        <w:trPr>
          <w:trHeight w:val="2408"/>
        </w:trPr>
        <w:tc>
          <w:tcPr>
            <w:tcW w:w="507" w:type="dxa"/>
            <w:shd w:val="clear" w:color="auto" w:fill="auto"/>
            <w:noWrap/>
            <w:vAlign w:val="center"/>
          </w:tcPr>
          <w:p w:rsidR="007B6A56" w:rsidRPr="006F6311" w:rsidRDefault="007B6A56" w:rsidP="007B6A56">
            <w:pPr>
              <w:jc w:val="center"/>
              <w:rPr>
                <w:sz w:val="24"/>
                <w:szCs w:val="24"/>
                <w:lang w:val="uk-UA"/>
              </w:rPr>
            </w:pPr>
            <w:r>
              <w:rPr>
                <w:sz w:val="24"/>
                <w:szCs w:val="24"/>
                <w:lang w:val="uk-UA"/>
              </w:rPr>
              <w:t>1</w:t>
            </w:r>
          </w:p>
        </w:tc>
        <w:tc>
          <w:tcPr>
            <w:tcW w:w="3051" w:type="dxa"/>
            <w:tcBorders>
              <w:bottom w:val="single" w:sz="4" w:space="0" w:color="auto"/>
            </w:tcBorders>
            <w:shd w:val="clear" w:color="auto" w:fill="auto"/>
          </w:tcPr>
          <w:p w:rsidR="007B6A56" w:rsidRPr="006F6311" w:rsidRDefault="007B6A56" w:rsidP="0010354D">
            <w:pPr>
              <w:jc w:val="both"/>
              <w:rPr>
                <w:sz w:val="24"/>
                <w:szCs w:val="24"/>
                <w:lang w:val="uk-UA"/>
              </w:rPr>
            </w:pPr>
            <w:r w:rsidRPr="006F6311">
              <w:rPr>
                <w:sz w:val="24"/>
                <w:szCs w:val="24"/>
                <w:lang w:val="uk-UA"/>
              </w:rPr>
              <w:t>Запобігання виникненню надзвичайних ситуацій техногенного та природного характеру, зменшення збитків і втрат у разі їх виникнення, ефективна ліквідація наслідків надзвичайних ситуацій</w:t>
            </w:r>
          </w:p>
        </w:tc>
        <w:tc>
          <w:tcPr>
            <w:tcW w:w="3970" w:type="dxa"/>
            <w:tcBorders>
              <w:bottom w:val="single" w:sz="4" w:space="0" w:color="auto"/>
            </w:tcBorders>
            <w:shd w:val="clear" w:color="auto" w:fill="auto"/>
          </w:tcPr>
          <w:p w:rsidR="007B6A56" w:rsidRDefault="007B6A56" w:rsidP="003E3EAB">
            <w:pPr>
              <w:pStyle w:val="2"/>
              <w:spacing w:before="0"/>
              <w:ind w:left="49"/>
              <w:jc w:val="both"/>
              <w:rPr>
                <w:rFonts w:ascii="Times New Roman" w:hAnsi="Times New Roman"/>
                <w:b w:val="0"/>
                <w:bCs w:val="0"/>
                <w:i w:val="0"/>
                <w:sz w:val="24"/>
                <w:szCs w:val="24"/>
                <w:lang w:val="uk-UA"/>
              </w:rPr>
            </w:pPr>
            <w:r w:rsidRPr="00270585">
              <w:rPr>
                <w:rFonts w:ascii="Times New Roman" w:hAnsi="Times New Roman"/>
                <w:b w:val="0"/>
                <w:bCs w:val="0"/>
                <w:i w:val="0"/>
                <w:sz w:val="24"/>
                <w:szCs w:val="24"/>
                <w:lang w:val="uk-UA"/>
              </w:rPr>
              <w:t>Проведення заходів з попередження та ліквідації наслідків надзвичайних ситуацій, наслідків стихійного лиха та інших невідкладних робіт</w:t>
            </w:r>
          </w:p>
          <w:p w:rsidR="007B6A56" w:rsidRDefault="007B6A56" w:rsidP="003E3EAB">
            <w:pPr>
              <w:jc w:val="both"/>
              <w:rPr>
                <w:lang w:val="uk-UA"/>
              </w:rPr>
            </w:pPr>
          </w:p>
          <w:p w:rsidR="007B6A56" w:rsidRDefault="007B6A56" w:rsidP="003E3EAB">
            <w:pPr>
              <w:jc w:val="both"/>
              <w:rPr>
                <w:lang w:val="uk-UA"/>
              </w:rPr>
            </w:pPr>
          </w:p>
          <w:p w:rsidR="007B6A56" w:rsidRPr="003B44A4" w:rsidRDefault="007B6A56" w:rsidP="003E3EAB">
            <w:pPr>
              <w:jc w:val="both"/>
              <w:rPr>
                <w:lang w:val="uk-UA"/>
              </w:rPr>
            </w:pPr>
          </w:p>
        </w:tc>
        <w:tc>
          <w:tcPr>
            <w:tcW w:w="1278" w:type="dxa"/>
            <w:tcBorders>
              <w:bottom w:val="single" w:sz="4" w:space="0" w:color="auto"/>
            </w:tcBorders>
            <w:shd w:val="clear" w:color="auto" w:fill="auto"/>
            <w:noWrap/>
          </w:tcPr>
          <w:p w:rsidR="007B6A56" w:rsidRPr="006F6311" w:rsidRDefault="007B6A56" w:rsidP="007B6A56">
            <w:pPr>
              <w:jc w:val="center"/>
              <w:rPr>
                <w:sz w:val="24"/>
                <w:szCs w:val="24"/>
                <w:lang w:val="uk-UA"/>
              </w:rPr>
            </w:pPr>
            <w:r w:rsidRPr="007B6A56">
              <w:rPr>
                <w:sz w:val="24"/>
                <w:szCs w:val="24"/>
                <w:lang w:val="uk-UA"/>
              </w:rPr>
              <w:t>2023-2025 роки</w:t>
            </w:r>
          </w:p>
        </w:tc>
        <w:tc>
          <w:tcPr>
            <w:tcW w:w="2974" w:type="dxa"/>
            <w:tcBorders>
              <w:bottom w:val="single" w:sz="4" w:space="0" w:color="auto"/>
            </w:tcBorders>
            <w:shd w:val="clear" w:color="auto" w:fill="auto"/>
          </w:tcPr>
          <w:p w:rsidR="00192A0C" w:rsidRPr="006F6311" w:rsidRDefault="007B6A56" w:rsidP="004A7186">
            <w:pPr>
              <w:ind w:left="-108" w:right="-108"/>
              <w:jc w:val="center"/>
              <w:rPr>
                <w:sz w:val="24"/>
                <w:szCs w:val="24"/>
                <w:lang w:val="uk-UA"/>
              </w:rPr>
            </w:pPr>
            <w:r w:rsidRPr="007B6A56">
              <w:rPr>
                <w:sz w:val="24"/>
                <w:lang w:val="uk-UA"/>
              </w:rPr>
              <w:t>Управління інфраструктури Млинівської селищної ради, комунальне підприємство Млинівської селищної ради «Благоустрій громади», комунальне підприємство Млинівської селищної ради «Комбінат комунальних підприємств»</w:t>
            </w:r>
          </w:p>
        </w:tc>
        <w:tc>
          <w:tcPr>
            <w:tcW w:w="1701" w:type="dxa"/>
            <w:tcBorders>
              <w:bottom w:val="single" w:sz="4" w:space="0" w:color="auto"/>
            </w:tcBorders>
            <w:shd w:val="clear" w:color="auto" w:fill="auto"/>
            <w:noWrap/>
          </w:tcPr>
          <w:p w:rsidR="007B6A56" w:rsidRPr="006F6311" w:rsidRDefault="003E3EAB" w:rsidP="007B6A56">
            <w:pPr>
              <w:ind w:left="-104" w:right="-108"/>
              <w:jc w:val="center"/>
              <w:rPr>
                <w:sz w:val="24"/>
                <w:szCs w:val="24"/>
                <w:lang w:val="uk-UA"/>
              </w:rPr>
            </w:pPr>
            <w:r>
              <w:rPr>
                <w:sz w:val="24"/>
                <w:szCs w:val="24"/>
                <w:lang w:val="uk-UA"/>
              </w:rPr>
              <w:t>Б</w:t>
            </w:r>
            <w:r w:rsidR="007B6A56" w:rsidRPr="006F6311">
              <w:rPr>
                <w:sz w:val="24"/>
                <w:szCs w:val="24"/>
                <w:lang w:val="uk-UA"/>
              </w:rPr>
              <w:t>юджет</w:t>
            </w:r>
            <w:r>
              <w:rPr>
                <w:sz w:val="24"/>
                <w:szCs w:val="24"/>
                <w:lang w:val="uk-UA"/>
              </w:rPr>
              <w:t xml:space="preserve"> Млинівської селищної територіальної громади</w:t>
            </w:r>
          </w:p>
        </w:tc>
        <w:tc>
          <w:tcPr>
            <w:tcW w:w="1135" w:type="dxa"/>
            <w:tcBorders>
              <w:bottom w:val="single" w:sz="4" w:space="0" w:color="auto"/>
            </w:tcBorders>
            <w:shd w:val="clear" w:color="auto" w:fill="auto"/>
            <w:noWrap/>
          </w:tcPr>
          <w:p w:rsidR="007B6A56" w:rsidRPr="00FE5C66" w:rsidRDefault="007B6A56" w:rsidP="007B6A56">
            <w:pPr>
              <w:jc w:val="center"/>
              <w:rPr>
                <w:sz w:val="24"/>
                <w:szCs w:val="24"/>
                <w:lang w:val="uk-UA"/>
              </w:rPr>
            </w:pPr>
            <w:r>
              <w:rPr>
                <w:sz w:val="24"/>
                <w:szCs w:val="24"/>
                <w:lang w:val="uk-UA"/>
              </w:rPr>
              <w:t>5 000</w:t>
            </w:r>
            <w:r w:rsidRPr="006F6311">
              <w:rPr>
                <w:sz w:val="24"/>
                <w:szCs w:val="24"/>
                <w:lang w:val="uk-UA"/>
              </w:rPr>
              <w:t>,0</w:t>
            </w:r>
          </w:p>
        </w:tc>
      </w:tr>
      <w:tr w:rsidR="007B6A56" w:rsidRPr="006F6311" w:rsidTr="00192A0C">
        <w:trPr>
          <w:trHeight w:val="699"/>
        </w:trPr>
        <w:tc>
          <w:tcPr>
            <w:tcW w:w="507" w:type="dxa"/>
            <w:shd w:val="clear" w:color="auto" w:fill="auto"/>
            <w:noWrap/>
            <w:vAlign w:val="center"/>
          </w:tcPr>
          <w:p w:rsidR="007B6A56" w:rsidRPr="006F6311" w:rsidRDefault="007B6A56" w:rsidP="007B6A56">
            <w:pPr>
              <w:jc w:val="center"/>
              <w:rPr>
                <w:sz w:val="24"/>
                <w:szCs w:val="24"/>
                <w:lang w:val="uk-UA"/>
              </w:rPr>
            </w:pPr>
            <w:r>
              <w:rPr>
                <w:sz w:val="24"/>
                <w:szCs w:val="24"/>
                <w:lang w:val="uk-UA"/>
              </w:rPr>
              <w:lastRenderedPageBreak/>
              <w:t>2</w:t>
            </w:r>
          </w:p>
        </w:tc>
        <w:tc>
          <w:tcPr>
            <w:tcW w:w="3051" w:type="dxa"/>
            <w:shd w:val="clear" w:color="auto" w:fill="auto"/>
          </w:tcPr>
          <w:p w:rsidR="00192A0C" w:rsidRPr="006F6311" w:rsidRDefault="007B6A56" w:rsidP="000B2AC2">
            <w:pPr>
              <w:jc w:val="both"/>
              <w:rPr>
                <w:bCs/>
                <w:sz w:val="24"/>
                <w:szCs w:val="24"/>
                <w:lang w:val="uk-UA"/>
              </w:rPr>
            </w:pPr>
            <w:r w:rsidRPr="006F6311">
              <w:rPr>
                <w:sz w:val="24"/>
                <w:szCs w:val="24"/>
                <w:lang w:val="uk-UA"/>
              </w:rPr>
              <w:t>Створення і використання матеріального резерву для запобігання та ліквідації наслідків надзвичайних ситуацій</w:t>
            </w:r>
            <w:r w:rsidR="000B2AC2">
              <w:rPr>
                <w:sz w:val="24"/>
                <w:szCs w:val="24"/>
                <w:lang w:val="uk-UA"/>
              </w:rPr>
              <w:t>.</w:t>
            </w:r>
          </w:p>
        </w:tc>
        <w:tc>
          <w:tcPr>
            <w:tcW w:w="3970" w:type="dxa"/>
            <w:shd w:val="clear" w:color="auto" w:fill="auto"/>
          </w:tcPr>
          <w:p w:rsidR="007B6A56" w:rsidRPr="006F6311" w:rsidRDefault="007B6A56" w:rsidP="003E3EAB">
            <w:pPr>
              <w:jc w:val="both"/>
              <w:rPr>
                <w:sz w:val="24"/>
                <w:szCs w:val="24"/>
                <w:lang w:val="uk-UA"/>
              </w:rPr>
            </w:pPr>
            <w:r w:rsidRPr="006F6311">
              <w:rPr>
                <w:sz w:val="24"/>
                <w:szCs w:val="24"/>
                <w:lang w:val="uk-UA"/>
              </w:rPr>
              <w:t xml:space="preserve">Створення матеріального резерву для проведення робіт з попередження та ліквідації надзвичайних ситуацій шляхом укладення договорів про поставки матеріальних ресурсів  у разі виникнення НС з подальшою їх оплатою за рахунок резервного фонду </w:t>
            </w:r>
            <w:r>
              <w:rPr>
                <w:sz w:val="24"/>
                <w:szCs w:val="24"/>
                <w:lang w:val="uk-UA"/>
              </w:rPr>
              <w:t xml:space="preserve">місцевого </w:t>
            </w:r>
            <w:r w:rsidRPr="006F6311">
              <w:rPr>
                <w:sz w:val="24"/>
                <w:szCs w:val="24"/>
                <w:lang w:val="uk-UA"/>
              </w:rPr>
              <w:t>бюджету</w:t>
            </w:r>
          </w:p>
        </w:tc>
        <w:tc>
          <w:tcPr>
            <w:tcW w:w="1278" w:type="dxa"/>
            <w:shd w:val="clear" w:color="auto" w:fill="auto"/>
            <w:noWrap/>
          </w:tcPr>
          <w:p w:rsidR="007B6A56" w:rsidRPr="006F6311" w:rsidRDefault="007B6A56" w:rsidP="007B6A56">
            <w:pPr>
              <w:jc w:val="center"/>
              <w:rPr>
                <w:sz w:val="24"/>
                <w:szCs w:val="24"/>
                <w:lang w:val="uk-UA"/>
              </w:rPr>
            </w:pPr>
            <w:r w:rsidRPr="007B6A56">
              <w:rPr>
                <w:sz w:val="24"/>
                <w:szCs w:val="24"/>
                <w:lang w:val="uk-UA"/>
              </w:rPr>
              <w:t>2023-2025 роки</w:t>
            </w:r>
          </w:p>
        </w:tc>
        <w:tc>
          <w:tcPr>
            <w:tcW w:w="2974" w:type="dxa"/>
            <w:shd w:val="clear" w:color="auto" w:fill="auto"/>
          </w:tcPr>
          <w:p w:rsidR="004272AC" w:rsidRDefault="007B6A56" w:rsidP="007B6A56">
            <w:pPr>
              <w:ind w:left="-108" w:right="-108"/>
              <w:jc w:val="center"/>
              <w:rPr>
                <w:sz w:val="24"/>
                <w:lang w:val="uk-UA"/>
              </w:rPr>
            </w:pPr>
            <w:r w:rsidRPr="007B6A56">
              <w:rPr>
                <w:sz w:val="24"/>
                <w:lang w:val="uk-UA"/>
              </w:rPr>
              <w:t>Управління інфраструктури Млинівської селищної ради,</w:t>
            </w:r>
          </w:p>
          <w:p w:rsidR="007B6A56" w:rsidRPr="006F6311" w:rsidRDefault="004272AC" w:rsidP="007B6A56">
            <w:pPr>
              <w:ind w:left="-108" w:right="-108"/>
              <w:jc w:val="center"/>
              <w:rPr>
                <w:sz w:val="24"/>
                <w:szCs w:val="24"/>
                <w:lang w:val="uk-UA"/>
              </w:rPr>
            </w:pPr>
            <w:r w:rsidRPr="004272AC">
              <w:rPr>
                <w:sz w:val="24"/>
                <w:lang w:val="uk-UA"/>
              </w:rPr>
              <w:t>фінансове управління Млинівської селищної ради, відділ бухгалтерського обліку, економічного розвитку та регуляторної діяльності апарату виконавчого комітету Млинівської селищної ради</w:t>
            </w:r>
            <w:r>
              <w:rPr>
                <w:sz w:val="24"/>
                <w:lang w:val="uk-UA"/>
              </w:rPr>
              <w:t>,</w:t>
            </w:r>
            <w:r w:rsidRPr="004272AC">
              <w:rPr>
                <w:sz w:val="24"/>
                <w:lang w:val="uk-UA"/>
              </w:rPr>
              <w:t xml:space="preserve"> </w:t>
            </w:r>
            <w:r w:rsidR="007B6A56" w:rsidRPr="007B6A56">
              <w:rPr>
                <w:sz w:val="24"/>
                <w:lang w:val="uk-UA"/>
              </w:rPr>
              <w:t>комунальне підприємство Млинівської селищної ради «Благоустрій громади», комунальне підприємство Млинівської селищної ради «Комбінат комунальних підприємств»</w:t>
            </w:r>
          </w:p>
        </w:tc>
        <w:tc>
          <w:tcPr>
            <w:tcW w:w="1701" w:type="dxa"/>
            <w:shd w:val="clear" w:color="auto" w:fill="auto"/>
            <w:noWrap/>
          </w:tcPr>
          <w:p w:rsidR="007B6A56" w:rsidRPr="006F6311" w:rsidRDefault="003E3EAB" w:rsidP="007B6A56">
            <w:pPr>
              <w:ind w:left="-104" w:right="-108"/>
              <w:jc w:val="center"/>
              <w:rPr>
                <w:sz w:val="24"/>
                <w:szCs w:val="24"/>
                <w:lang w:val="uk-UA"/>
              </w:rPr>
            </w:pPr>
            <w:r w:rsidRPr="003E3EAB">
              <w:rPr>
                <w:sz w:val="24"/>
                <w:szCs w:val="24"/>
                <w:lang w:val="uk-UA"/>
              </w:rPr>
              <w:t>Бюджет Млинівської селищної територіальної громади</w:t>
            </w:r>
          </w:p>
        </w:tc>
        <w:tc>
          <w:tcPr>
            <w:tcW w:w="1135" w:type="dxa"/>
            <w:shd w:val="clear" w:color="auto" w:fill="auto"/>
            <w:noWrap/>
          </w:tcPr>
          <w:p w:rsidR="007B6A56" w:rsidRPr="006F6311" w:rsidRDefault="003E3EAB" w:rsidP="007B6A56">
            <w:pPr>
              <w:jc w:val="center"/>
              <w:rPr>
                <w:sz w:val="24"/>
                <w:szCs w:val="24"/>
                <w:lang w:val="uk-UA"/>
              </w:rPr>
            </w:pPr>
            <w:r>
              <w:rPr>
                <w:sz w:val="24"/>
                <w:szCs w:val="24"/>
                <w:lang w:val="uk-UA"/>
              </w:rPr>
              <w:t>4</w:t>
            </w:r>
            <w:r w:rsidR="007B6A56">
              <w:rPr>
                <w:sz w:val="24"/>
                <w:szCs w:val="24"/>
                <w:lang w:val="uk-UA"/>
              </w:rPr>
              <w:t xml:space="preserve"> 000,0</w:t>
            </w:r>
          </w:p>
        </w:tc>
      </w:tr>
      <w:tr w:rsidR="004A7186" w:rsidRPr="006F6311">
        <w:trPr>
          <w:trHeight w:val="1932"/>
        </w:trPr>
        <w:tc>
          <w:tcPr>
            <w:tcW w:w="507" w:type="dxa"/>
            <w:vMerge w:val="restart"/>
            <w:tcBorders>
              <w:bottom w:val="single" w:sz="4" w:space="0" w:color="auto"/>
            </w:tcBorders>
            <w:shd w:val="clear" w:color="auto" w:fill="auto"/>
            <w:noWrap/>
            <w:vAlign w:val="center"/>
          </w:tcPr>
          <w:p w:rsidR="004A7186" w:rsidRPr="006F6311" w:rsidRDefault="004A7186" w:rsidP="007B6A56">
            <w:pPr>
              <w:jc w:val="center"/>
              <w:rPr>
                <w:sz w:val="24"/>
                <w:szCs w:val="24"/>
                <w:lang w:val="uk-UA"/>
              </w:rPr>
            </w:pPr>
            <w:r>
              <w:rPr>
                <w:sz w:val="24"/>
                <w:szCs w:val="24"/>
                <w:lang w:val="uk-UA"/>
              </w:rPr>
              <w:t>3</w:t>
            </w:r>
          </w:p>
        </w:tc>
        <w:tc>
          <w:tcPr>
            <w:tcW w:w="3051" w:type="dxa"/>
            <w:vMerge w:val="restart"/>
            <w:shd w:val="clear" w:color="auto" w:fill="auto"/>
          </w:tcPr>
          <w:p w:rsidR="004A7186" w:rsidRDefault="004A7186" w:rsidP="0010354D">
            <w:pPr>
              <w:jc w:val="both"/>
              <w:rPr>
                <w:sz w:val="24"/>
                <w:szCs w:val="24"/>
                <w:lang w:val="uk-UA"/>
              </w:rPr>
            </w:pPr>
            <w:r w:rsidRPr="006F6311">
              <w:rPr>
                <w:sz w:val="24"/>
                <w:szCs w:val="24"/>
                <w:lang w:val="uk-UA" w:eastAsia="uk-UA"/>
              </w:rPr>
              <w:t xml:space="preserve">Удосконалення </w:t>
            </w:r>
            <w:r w:rsidRPr="006F6311">
              <w:rPr>
                <w:sz w:val="24"/>
                <w:szCs w:val="24"/>
                <w:lang w:val="uk-UA"/>
              </w:rPr>
              <w:t>оповіщення населення про загрозу та виникнення надзвичайної ситуації техногенного і природного характеру</w:t>
            </w:r>
          </w:p>
          <w:p w:rsidR="004A7186" w:rsidRPr="006F6311" w:rsidRDefault="004A7186" w:rsidP="0010354D">
            <w:pPr>
              <w:jc w:val="both"/>
              <w:rPr>
                <w:sz w:val="24"/>
                <w:szCs w:val="24"/>
                <w:lang w:val="uk-UA"/>
              </w:rPr>
            </w:pPr>
          </w:p>
        </w:tc>
        <w:tc>
          <w:tcPr>
            <w:tcW w:w="3970" w:type="dxa"/>
            <w:tcBorders>
              <w:bottom w:val="single" w:sz="4" w:space="0" w:color="auto"/>
            </w:tcBorders>
            <w:shd w:val="clear" w:color="auto" w:fill="auto"/>
          </w:tcPr>
          <w:p w:rsidR="004A7186" w:rsidRPr="004F2755" w:rsidRDefault="004A7186" w:rsidP="003E3EAB">
            <w:pPr>
              <w:jc w:val="both"/>
              <w:rPr>
                <w:sz w:val="24"/>
                <w:szCs w:val="24"/>
                <w:lang w:val="uk-UA"/>
              </w:rPr>
            </w:pPr>
            <w:r>
              <w:rPr>
                <w:sz w:val="24"/>
                <w:szCs w:val="24"/>
                <w:lang w:val="uk-UA"/>
              </w:rPr>
              <w:t>Консультаційно-інформаційні послуги з розробки завдання на проектування місцевої автоматизованої системи централізованого оповіщення населення (МАСЦО) Млинівської територіальної громади</w:t>
            </w:r>
          </w:p>
        </w:tc>
        <w:tc>
          <w:tcPr>
            <w:tcW w:w="1278" w:type="dxa"/>
            <w:tcBorders>
              <w:bottom w:val="single" w:sz="4" w:space="0" w:color="auto"/>
            </w:tcBorders>
            <w:shd w:val="clear" w:color="auto" w:fill="auto"/>
            <w:noWrap/>
          </w:tcPr>
          <w:p w:rsidR="004A7186" w:rsidRPr="006F6311" w:rsidRDefault="004A7186" w:rsidP="007B6A56">
            <w:pPr>
              <w:jc w:val="center"/>
              <w:rPr>
                <w:sz w:val="24"/>
                <w:szCs w:val="24"/>
                <w:lang w:val="uk-UA"/>
              </w:rPr>
            </w:pPr>
            <w:r w:rsidRPr="007B6A56">
              <w:rPr>
                <w:sz w:val="24"/>
                <w:szCs w:val="24"/>
                <w:lang w:val="uk-UA"/>
              </w:rPr>
              <w:t>2023-2025 роки</w:t>
            </w:r>
          </w:p>
        </w:tc>
        <w:tc>
          <w:tcPr>
            <w:tcW w:w="2974" w:type="dxa"/>
            <w:tcBorders>
              <w:bottom w:val="single" w:sz="4" w:space="0" w:color="auto"/>
            </w:tcBorders>
            <w:shd w:val="clear" w:color="auto" w:fill="auto"/>
          </w:tcPr>
          <w:p w:rsidR="004A7186" w:rsidRPr="006F6311" w:rsidRDefault="004A7186" w:rsidP="007B6A56">
            <w:pPr>
              <w:ind w:left="-108" w:right="-108"/>
              <w:jc w:val="center"/>
              <w:rPr>
                <w:sz w:val="24"/>
                <w:szCs w:val="24"/>
                <w:lang w:val="uk-UA"/>
              </w:rPr>
            </w:pPr>
            <w:r w:rsidRPr="006B5210">
              <w:rPr>
                <w:sz w:val="24"/>
                <w:lang w:val="uk-UA"/>
              </w:rPr>
              <w:t>Управ</w:t>
            </w:r>
            <w:r>
              <w:rPr>
                <w:sz w:val="24"/>
                <w:lang w:val="uk-UA"/>
              </w:rPr>
              <w:t xml:space="preserve">ління інфраструктури </w:t>
            </w:r>
            <w:r w:rsidRPr="006B5210">
              <w:rPr>
                <w:sz w:val="24"/>
                <w:lang w:val="uk-UA"/>
              </w:rPr>
              <w:t xml:space="preserve"> селищної ради</w:t>
            </w:r>
          </w:p>
        </w:tc>
        <w:tc>
          <w:tcPr>
            <w:tcW w:w="1701" w:type="dxa"/>
            <w:tcBorders>
              <w:bottom w:val="single" w:sz="4" w:space="0" w:color="auto"/>
            </w:tcBorders>
            <w:shd w:val="clear" w:color="auto" w:fill="auto"/>
            <w:noWrap/>
          </w:tcPr>
          <w:p w:rsidR="004A7186" w:rsidRPr="006F6311" w:rsidRDefault="004A7186" w:rsidP="007B6A56">
            <w:pPr>
              <w:ind w:left="-104" w:right="-108"/>
              <w:jc w:val="center"/>
              <w:rPr>
                <w:sz w:val="24"/>
                <w:szCs w:val="24"/>
                <w:lang w:val="uk-UA"/>
              </w:rPr>
            </w:pPr>
            <w:r w:rsidRPr="003E3EAB">
              <w:rPr>
                <w:sz w:val="24"/>
                <w:szCs w:val="24"/>
                <w:lang w:val="uk-UA"/>
              </w:rPr>
              <w:t>Бюджет Млинівської селищної територіальної громади</w:t>
            </w:r>
          </w:p>
        </w:tc>
        <w:tc>
          <w:tcPr>
            <w:tcW w:w="1135" w:type="dxa"/>
            <w:tcBorders>
              <w:bottom w:val="single" w:sz="4" w:space="0" w:color="auto"/>
            </w:tcBorders>
            <w:shd w:val="clear" w:color="auto" w:fill="auto"/>
            <w:noWrap/>
          </w:tcPr>
          <w:p w:rsidR="004A7186" w:rsidRPr="001A036E" w:rsidRDefault="004A7186" w:rsidP="007B6A56">
            <w:pPr>
              <w:ind w:right="-108"/>
              <w:jc w:val="center"/>
              <w:rPr>
                <w:sz w:val="24"/>
                <w:szCs w:val="24"/>
                <w:lang w:val="uk-UA"/>
              </w:rPr>
            </w:pPr>
            <w:r>
              <w:rPr>
                <w:sz w:val="24"/>
                <w:szCs w:val="24"/>
                <w:lang w:val="uk-UA"/>
              </w:rPr>
              <w:t>50</w:t>
            </w:r>
            <w:r w:rsidRPr="001A036E">
              <w:rPr>
                <w:sz w:val="24"/>
                <w:szCs w:val="24"/>
                <w:lang w:val="uk-UA"/>
              </w:rPr>
              <w:t>,</w:t>
            </w:r>
            <w:r>
              <w:rPr>
                <w:sz w:val="24"/>
                <w:szCs w:val="24"/>
                <w:lang w:val="uk-UA"/>
              </w:rPr>
              <w:t>0</w:t>
            </w:r>
          </w:p>
        </w:tc>
      </w:tr>
      <w:tr w:rsidR="004A7186" w:rsidRPr="006F6311">
        <w:trPr>
          <w:trHeight w:val="1185"/>
        </w:trPr>
        <w:tc>
          <w:tcPr>
            <w:tcW w:w="507" w:type="dxa"/>
            <w:vMerge/>
            <w:shd w:val="clear" w:color="auto" w:fill="auto"/>
            <w:noWrap/>
            <w:vAlign w:val="center"/>
          </w:tcPr>
          <w:p w:rsidR="004A7186" w:rsidRDefault="004A7186" w:rsidP="004A7186">
            <w:pPr>
              <w:jc w:val="center"/>
              <w:rPr>
                <w:sz w:val="24"/>
                <w:szCs w:val="24"/>
                <w:lang w:val="uk-UA"/>
              </w:rPr>
            </w:pPr>
          </w:p>
        </w:tc>
        <w:tc>
          <w:tcPr>
            <w:tcW w:w="3051" w:type="dxa"/>
            <w:vMerge/>
            <w:shd w:val="clear" w:color="auto" w:fill="auto"/>
          </w:tcPr>
          <w:p w:rsidR="004A7186" w:rsidRPr="006F6311" w:rsidRDefault="004A7186" w:rsidP="004A7186">
            <w:pPr>
              <w:jc w:val="both"/>
              <w:rPr>
                <w:sz w:val="24"/>
                <w:szCs w:val="24"/>
                <w:lang w:val="uk-UA"/>
              </w:rPr>
            </w:pPr>
          </w:p>
        </w:tc>
        <w:tc>
          <w:tcPr>
            <w:tcW w:w="3970" w:type="dxa"/>
            <w:shd w:val="clear" w:color="auto" w:fill="auto"/>
          </w:tcPr>
          <w:p w:rsidR="004A7186" w:rsidRPr="007B6A56" w:rsidRDefault="004A7186" w:rsidP="004A7186">
            <w:pPr>
              <w:pStyle w:val="1"/>
              <w:spacing w:before="0"/>
              <w:jc w:val="both"/>
              <w:rPr>
                <w:rFonts w:ascii="Times New Roman" w:hAnsi="Times New Roman"/>
                <w:b w:val="0"/>
                <w:sz w:val="24"/>
                <w:szCs w:val="24"/>
              </w:rPr>
            </w:pPr>
            <w:r w:rsidRPr="004A7186">
              <w:rPr>
                <w:rFonts w:ascii="Times New Roman" w:hAnsi="Times New Roman"/>
                <w:b w:val="0"/>
                <w:sz w:val="24"/>
                <w:szCs w:val="24"/>
              </w:rPr>
              <w:t xml:space="preserve">Розробка робочого проекту  (проектна та кошторисна частина) на створення місцевої автоматизованої системи централізованого оповіщення населення (МАСЦО) Млинівської територіальної громади  </w:t>
            </w:r>
          </w:p>
        </w:tc>
        <w:tc>
          <w:tcPr>
            <w:tcW w:w="1278" w:type="dxa"/>
            <w:tcBorders>
              <w:bottom w:val="single" w:sz="4" w:space="0" w:color="auto"/>
            </w:tcBorders>
            <w:shd w:val="clear" w:color="auto" w:fill="auto"/>
            <w:noWrap/>
          </w:tcPr>
          <w:p w:rsidR="004A7186" w:rsidRPr="007B6A56" w:rsidRDefault="004A7186" w:rsidP="004A7186">
            <w:pPr>
              <w:jc w:val="center"/>
              <w:rPr>
                <w:sz w:val="24"/>
                <w:szCs w:val="24"/>
                <w:lang w:val="uk-UA"/>
              </w:rPr>
            </w:pPr>
            <w:r w:rsidRPr="007B6A56">
              <w:rPr>
                <w:sz w:val="24"/>
                <w:szCs w:val="24"/>
                <w:lang w:val="uk-UA"/>
              </w:rPr>
              <w:t>2023-2025 роки</w:t>
            </w:r>
          </w:p>
        </w:tc>
        <w:tc>
          <w:tcPr>
            <w:tcW w:w="2974" w:type="dxa"/>
            <w:tcBorders>
              <w:bottom w:val="single" w:sz="4" w:space="0" w:color="auto"/>
            </w:tcBorders>
            <w:shd w:val="clear" w:color="auto" w:fill="auto"/>
          </w:tcPr>
          <w:p w:rsidR="004A7186" w:rsidRPr="003F4EED" w:rsidRDefault="004A7186" w:rsidP="004A7186">
            <w:pPr>
              <w:ind w:left="-108"/>
              <w:jc w:val="center"/>
              <w:rPr>
                <w:sz w:val="24"/>
                <w:lang w:val="uk-UA"/>
              </w:rPr>
            </w:pPr>
            <w:r w:rsidRPr="006B5210">
              <w:rPr>
                <w:sz w:val="24"/>
                <w:lang w:val="uk-UA"/>
              </w:rPr>
              <w:t>Управ</w:t>
            </w:r>
            <w:r>
              <w:rPr>
                <w:sz w:val="24"/>
                <w:lang w:val="uk-UA"/>
              </w:rPr>
              <w:t xml:space="preserve">ління інфраструктури </w:t>
            </w:r>
            <w:r w:rsidRPr="006B5210">
              <w:rPr>
                <w:sz w:val="24"/>
                <w:lang w:val="uk-UA"/>
              </w:rPr>
              <w:t xml:space="preserve"> селищної ради</w:t>
            </w:r>
          </w:p>
        </w:tc>
        <w:tc>
          <w:tcPr>
            <w:tcW w:w="1701" w:type="dxa"/>
            <w:tcBorders>
              <w:bottom w:val="single" w:sz="4" w:space="0" w:color="auto"/>
            </w:tcBorders>
            <w:shd w:val="clear" w:color="auto" w:fill="auto"/>
            <w:noWrap/>
          </w:tcPr>
          <w:p w:rsidR="004A7186" w:rsidRPr="003E3EAB" w:rsidRDefault="004A7186" w:rsidP="004A7186">
            <w:pPr>
              <w:ind w:right="-87"/>
              <w:jc w:val="center"/>
              <w:rPr>
                <w:sz w:val="24"/>
                <w:szCs w:val="24"/>
                <w:lang w:val="uk-UA"/>
              </w:rPr>
            </w:pPr>
            <w:r w:rsidRPr="003E3EAB">
              <w:rPr>
                <w:sz w:val="24"/>
                <w:szCs w:val="24"/>
                <w:lang w:val="uk-UA"/>
              </w:rPr>
              <w:t>Бюджет Млинівської селищної територіальної громади</w:t>
            </w:r>
          </w:p>
        </w:tc>
        <w:tc>
          <w:tcPr>
            <w:tcW w:w="1135" w:type="dxa"/>
            <w:tcBorders>
              <w:bottom w:val="single" w:sz="4" w:space="0" w:color="auto"/>
            </w:tcBorders>
            <w:shd w:val="clear" w:color="auto" w:fill="auto"/>
            <w:noWrap/>
          </w:tcPr>
          <w:p w:rsidR="004A7186" w:rsidRDefault="004A7186" w:rsidP="004A7186">
            <w:pPr>
              <w:jc w:val="center"/>
              <w:rPr>
                <w:sz w:val="24"/>
                <w:szCs w:val="24"/>
                <w:lang w:val="uk-UA"/>
              </w:rPr>
            </w:pPr>
            <w:r>
              <w:rPr>
                <w:sz w:val="24"/>
                <w:szCs w:val="24"/>
                <w:lang w:val="uk-UA"/>
              </w:rPr>
              <w:t>200</w:t>
            </w:r>
            <w:r w:rsidRPr="001A036E">
              <w:rPr>
                <w:sz w:val="24"/>
                <w:szCs w:val="24"/>
                <w:lang w:val="uk-UA"/>
              </w:rPr>
              <w:t>,</w:t>
            </w:r>
            <w:r>
              <w:rPr>
                <w:sz w:val="24"/>
                <w:szCs w:val="24"/>
                <w:lang w:val="uk-UA"/>
              </w:rPr>
              <w:t>0</w:t>
            </w:r>
          </w:p>
        </w:tc>
      </w:tr>
      <w:tr w:rsidR="004A7186" w:rsidRPr="006F6311">
        <w:trPr>
          <w:trHeight w:val="1185"/>
        </w:trPr>
        <w:tc>
          <w:tcPr>
            <w:tcW w:w="507" w:type="dxa"/>
            <w:vMerge/>
            <w:shd w:val="clear" w:color="auto" w:fill="auto"/>
            <w:noWrap/>
            <w:vAlign w:val="center"/>
          </w:tcPr>
          <w:p w:rsidR="004A7186" w:rsidRDefault="004A7186" w:rsidP="004A7186">
            <w:pPr>
              <w:jc w:val="center"/>
              <w:rPr>
                <w:sz w:val="24"/>
                <w:szCs w:val="24"/>
                <w:lang w:val="uk-UA"/>
              </w:rPr>
            </w:pPr>
          </w:p>
        </w:tc>
        <w:tc>
          <w:tcPr>
            <w:tcW w:w="3051" w:type="dxa"/>
            <w:vMerge/>
            <w:shd w:val="clear" w:color="auto" w:fill="auto"/>
          </w:tcPr>
          <w:p w:rsidR="004A7186" w:rsidRPr="006F6311" w:rsidRDefault="004A7186" w:rsidP="004A7186">
            <w:pPr>
              <w:jc w:val="both"/>
              <w:rPr>
                <w:sz w:val="24"/>
                <w:szCs w:val="24"/>
                <w:lang w:val="uk-UA"/>
              </w:rPr>
            </w:pPr>
          </w:p>
        </w:tc>
        <w:tc>
          <w:tcPr>
            <w:tcW w:w="3970" w:type="dxa"/>
            <w:shd w:val="clear" w:color="auto" w:fill="auto"/>
          </w:tcPr>
          <w:p w:rsidR="004A7186" w:rsidRPr="007B6A56" w:rsidRDefault="004A7186" w:rsidP="004A7186">
            <w:pPr>
              <w:pStyle w:val="1"/>
              <w:spacing w:before="0"/>
              <w:jc w:val="both"/>
              <w:rPr>
                <w:rFonts w:ascii="Times New Roman" w:hAnsi="Times New Roman"/>
                <w:b w:val="0"/>
                <w:sz w:val="24"/>
                <w:szCs w:val="24"/>
              </w:rPr>
            </w:pPr>
            <w:r w:rsidRPr="004A7186">
              <w:rPr>
                <w:rFonts w:ascii="Times New Roman" w:hAnsi="Times New Roman"/>
                <w:b w:val="0"/>
                <w:sz w:val="24"/>
                <w:szCs w:val="24"/>
              </w:rPr>
              <w:t xml:space="preserve">Проведення робіт з встановлення місцевої автоматизованої системи централізованого оповіщення населення (МАСЦО) Млинівської територіальної громади  </w:t>
            </w:r>
          </w:p>
        </w:tc>
        <w:tc>
          <w:tcPr>
            <w:tcW w:w="1278" w:type="dxa"/>
            <w:tcBorders>
              <w:bottom w:val="single" w:sz="4" w:space="0" w:color="auto"/>
            </w:tcBorders>
            <w:shd w:val="clear" w:color="auto" w:fill="auto"/>
            <w:noWrap/>
          </w:tcPr>
          <w:p w:rsidR="004A7186" w:rsidRPr="007B6A56" w:rsidRDefault="004A7186" w:rsidP="004A7186">
            <w:pPr>
              <w:jc w:val="center"/>
              <w:rPr>
                <w:sz w:val="24"/>
                <w:szCs w:val="24"/>
                <w:lang w:val="uk-UA"/>
              </w:rPr>
            </w:pPr>
            <w:r w:rsidRPr="007B6A56">
              <w:rPr>
                <w:sz w:val="24"/>
                <w:szCs w:val="24"/>
                <w:lang w:val="uk-UA"/>
              </w:rPr>
              <w:t>2023-2025 роки</w:t>
            </w:r>
          </w:p>
        </w:tc>
        <w:tc>
          <w:tcPr>
            <w:tcW w:w="2974" w:type="dxa"/>
            <w:tcBorders>
              <w:bottom w:val="single" w:sz="4" w:space="0" w:color="auto"/>
            </w:tcBorders>
            <w:shd w:val="clear" w:color="auto" w:fill="auto"/>
          </w:tcPr>
          <w:p w:rsidR="004A7186" w:rsidRPr="003F4EED" w:rsidRDefault="004A7186" w:rsidP="004A7186">
            <w:pPr>
              <w:ind w:left="-108"/>
              <w:jc w:val="center"/>
              <w:rPr>
                <w:sz w:val="24"/>
                <w:lang w:val="uk-UA"/>
              </w:rPr>
            </w:pPr>
            <w:r w:rsidRPr="006B5210">
              <w:rPr>
                <w:sz w:val="24"/>
                <w:lang w:val="uk-UA"/>
              </w:rPr>
              <w:t>Управ</w:t>
            </w:r>
            <w:r>
              <w:rPr>
                <w:sz w:val="24"/>
                <w:lang w:val="uk-UA"/>
              </w:rPr>
              <w:t xml:space="preserve">ління інфраструктури </w:t>
            </w:r>
            <w:r w:rsidRPr="006B5210">
              <w:rPr>
                <w:sz w:val="24"/>
                <w:lang w:val="uk-UA"/>
              </w:rPr>
              <w:t xml:space="preserve"> селищної ради</w:t>
            </w:r>
          </w:p>
        </w:tc>
        <w:tc>
          <w:tcPr>
            <w:tcW w:w="1701" w:type="dxa"/>
            <w:tcBorders>
              <w:bottom w:val="single" w:sz="4" w:space="0" w:color="auto"/>
            </w:tcBorders>
            <w:shd w:val="clear" w:color="auto" w:fill="auto"/>
            <w:noWrap/>
          </w:tcPr>
          <w:p w:rsidR="004A7186" w:rsidRPr="003E3EAB" w:rsidRDefault="004A7186" w:rsidP="004A7186">
            <w:pPr>
              <w:ind w:right="-87"/>
              <w:jc w:val="center"/>
              <w:rPr>
                <w:sz w:val="24"/>
                <w:szCs w:val="24"/>
                <w:lang w:val="uk-UA"/>
              </w:rPr>
            </w:pPr>
            <w:r w:rsidRPr="003E3EAB">
              <w:rPr>
                <w:sz w:val="24"/>
                <w:szCs w:val="24"/>
                <w:lang w:val="uk-UA"/>
              </w:rPr>
              <w:t>Бюджет Млинівської селищної територіальної громади</w:t>
            </w:r>
          </w:p>
        </w:tc>
        <w:tc>
          <w:tcPr>
            <w:tcW w:w="1135" w:type="dxa"/>
            <w:tcBorders>
              <w:bottom w:val="single" w:sz="4" w:space="0" w:color="auto"/>
            </w:tcBorders>
            <w:shd w:val="clear" w:color="auto" w:fill="auto"/>
            <w:noWrap/>
          </w:tcPr>
          <w:p w:rsidR="004A7186" w:rsidRDefault="004A7186" w:rsidP="004A7186">
            <w:pPr>
              <w:jc w:val="center"/>
              <w:rPr>
                <w:sz w:val="24"/>
                <w:szCs w:val="24"/>
                <w:lang w:val="uk-UA"/>
              </w:rPr>
            </w:pPr>
            <w:r>
              <w:rPr>
                <w:sz w:val="24"/>
                <w:szCs w:val="24"/>
                <w:lang w:val="uk-UA"/>
              </w:rPr>
              <w:t>750</w:t>
            </w:r>
            <w:r w:rsidRPr="001A036E">
              <w:rPr>
                <w:sz w:val="24"/>
                <w:szCs w:val="24"/>
                <w:lang w:val="uk-UA"/>
              </w:rPr>
              <w:t>,</w:t>
            </w:r>
            <w:r>
              <w:rPr>
                <w:sz w:val="24"/>
                <w:szCs w:val="24"/>
                <w:lang w:val="uk-UA"/>
              </w:rPr>
              <w:t>0</w:t>
            </w:r>
          </w:p>
        </w:tc>
      </w:tr>
      <w:tr w:rsidR="004A7186" w:rsidRPr="006F6311" w:rsidTr="00192A0C">
        <w:trPr>
          <w:trHeight w:val="1185"/>
        </w:trPr>
        <w:tc>
          <w:tcPr>
            <w:tcW w:w="507" w:type="dxa"/>
            <w:shd w:val="clear" w:color="auto" w:fill="auto"/>
            <w:noWrap/>
            <w:vAlign w:val="center"/>
          </w:tcPr>
          <w:p w:rsidR="004A7186" w:rsidRPr="006F6311" w:rsidRDefault="004A7186" w:rsidP="004A7186">
            <w:pPr>
              <w:jc w:val="center"/>
              <w:rPr>
                <w:sz w:val="24"/>
                <w:szCs w:val="24"/>
                <w:lang w:val="uk-UA"/>
              </w:rPr>
            </w:pPr>
            <w:r>
              <w:rPr>
                <w:sz w:val="24"/>
                <w:szCs w:val="24"/>
                <w:lang w:val="uk-UA"/>
              </w:rPr>
              <w:t>4</w:t>
            </w:r>
          </w:p>
        </w:tc>
        <w:tc>
          <w:tcPr>
            <w:tcW w:w="3051" w:type="dxa"/>
            <w:shd w:val="clear" w:color="auto" w:fill="auto"/>
          </w:tcPr>
          <w:p w:rsidR="004A7186" w:rsidRPr="006F6311" w:rsidRDefault="004A7186" w:rsidP="004A7186">
            <w:pPr>
              <w:jc w:val="both"/>
              <w:rPr>
                <w:sz w:val="24"/>
                <w:szCs w:val="24"/>
                <w:lang w:val="uk-UA" w:eastAsia="uk-UA"/>
              </w:rPr>
            </w:pPr>
            <w:r w:rsidRPr="006F6311">
              <w:rPr>
                <w:sz w:val="24"/>
                <w:szCs w:val="24"/>
                <w:lang w:val="uk-UA"/>
              </w:rPr>
              <w:t xml:space="preserve">Забезпечення  укриття населення </w:t>
            </w:r>
            <w:r>
              <w:rPr>
                <w:sz w:val="24"/>
                <w:szCs w:val="24"/>
                <w:lang w:val="uk-UA"/>
              </w:rPr>
              <w:t>громади</w:t>
            </w:r>
          </w:p>
        </w:tc>
        <w:tc>
          <w:tcPr>
            <w:tcW w:w="3970" w:type="dxa"/>
            <w:shd w:val="clear" w:color="auto" w:fill="auto"/>
          </w:tcPr>
          <w:p w:rsidR="004A7186" w:rsidRPr="007B6A56" w:rsidRDefault="004A7186" w:rsidP="004A7186">
            <w:pPr>
              <w:pStyle w:val="1"/>
              <w:spacing w:before="0"/>
              <w:jc w:val="both"/>
              <w:rPr>
                <w:rFonts w:ascii="Times New Roman" w:hAnsi="Times New Roman"/>
                <w:b w:val="0"/>
                <w:sz w:val="24"/>
                <w:szCs w:val="24"/>
                <w:lang w:val="uk-UA"/>
              </w:rPr>
            </w:pPr>
            <w:r w:rsidRPr="007B6A56">
              <w:rPr>
                <w:rFonts w:ascii="Times New Roman" w:hAnsi="Times New Roman"/>
                <w:b w:val="0"/>
                <w:sz w:val="24"/>
                <w:szCs w:val="24"/>
              </w:rPr>
              <w:t xml:space="preserve">Проведення </w:t>
            </w:r>
            <w:r w:rsidRPr="007B6A56">
              <w:rPr>
                <w:rFonts w:ascii="Times New Roman" w:hAnsi="Times New Roman"/>
                <w:b w:val="0"/>
                <w:sz w:val="24"/>
                <w:szCs w:val="24"/>
                <w:lang w:val="uk-UA"/>
              </w:rPr>
              <w:t xml:space="preserve">ремонтів, облаштування та утримання в належному стані </w:t>
            </w:r>
            <w:r w:rsidRPr="007B6A56">
              <w:rPr>
                <w:rFonts w:ascii="Times New Roman" w:hAnsi="Times New Roman"/>
                <w:b w:val="0"/>
                <w:sz w:val="24"/>
                <w:szCs w:val="24"/>
              </w:rPr>
              <w:t xml:space="preserve">споруд </w:t>
            </w:r>
            <w:r w:rsidRPr="007B6A56">
              <w:rPr>
                <w:rFonts w:ascii="Times New Roman" w:hAnsi="Times New Roman"/>
                <w:b w:val="0"/>
                <w:sz w:val="24"/>
                <w:szCs w:val="24"/>
                <w:lang w:val="uk-UA"/>
              </w:rPr>
              <w:t xml:space="preserve"> </w:t>
            </w:r>
            <w:r w:rsidRPr="007B6A56">
              <w:rPr>
                <w:rFonts w:ascii="Times New Roman" w:hAnsi="Times New Roman"/>
                <w:b w:val="0"/>
                <w:sz w:val="24"/>
                <w:szCs w:val="24"/>
              </w:rPr>
              <w:t>подвійного</w:t>
            </w:r>
            <w:r>
              <w:rPr>
                <w:rFonts w:ascii="Times New Roman" w:hAnsi="Times New Roman"/>
                <w:b w:val="0"/>
                <w:sz w:val="24"/>
                <w:szCs w:val="24"/>
                <w:lang w:val="uk-UA"/>
              </w:rPr>
              <w:t xml:space="preserve"> </w:t>
            </w:r>
            <w:r w:rsidRPr="007B6A56">
              <w:rPr>
                <w:rFonts w:ascii="Times New Roman" w:hAnsi="Times New Roman"/>
                <w:b w:val="0"/>
                <w:sz w:val="24"/>
                <w:szCs w:val="24"/>
              </w:rPr>
              <w:t>призначення</w:t>
            </w:r>
            <w:r>
              <w:rPr>
                <w:rFonts w:ascii="Times New Roman" w:hAnsi="Times New Roman"/>
                <w:b w:val="0"/>
                <w:sz w:val="24"/>
                <w:szCs w:val="24"/>
                <w:lang w:val="uk-UA"/>
              </w:rPr>
              <w:t xml:space="preserve">, </w:t>
            </w:r>
            <w:r w:rsidRPr="007B6A56">
              <w:rPr>
                <w:rFonts w:ascii="Times New Roman" w:hAnsi="Times New Roman"/>
                <w:b w:val="0"/>
                <w:sz w:val="24"/>
                <w:szCs w:val="24"/>
              </w:rPr>
              <w:t>найпростіших укритті</w:t>
            </w:r>
            <w:proofErr w:type="gramStart"/>
            <w:r w:rsidRPr="007B6A56">
              <w:rPr>
                <w:rFonts w:ascii="Times New Roman" w:hAnsi="Times New Roman"/>
                <w:b w:val="0"/>
                <w:sz w:val="24"/>
                <w:szCs w:val="24"/>
              </w:rPr>
              <w:t>в</w:t>
            </w:r>
            <w:proofErr w:type="gramEnd"/>
            <w:r>
              <w:rPr>
                <w:rFonts w:ascii="Times New Roman" w:hAnsi="Times New Roman"/>
                <w:b w:val="0"/>
                <w:sz w:val="24"/>
                <w:szCs w:val="24"/>
                <w:lang w:val="uk-UA"/>
              </w:rPr>
              <w:t xml:space="preserve"> та </w:t>
            </w:r>
            <w:r w:rsidRPr="007B6A56">
              <w:rPr>
                <w:rFonts w:ascii="Times New Roman" w:hAnsi="Times New Roman"/>
                <w:b w:val="0"/>
                <w:sz w:val="24"/>
                <w:szCs w:val="24"/>
              </w:rPr>
              <w:t xml:space="preserve">захисних споруд цивільного захисту </w:t>
            </w:r>
            <w:r w:rsidRPr="007B6A56">
              <w:rPr>
                <w:rFonts w:ascii="Times New Roman" w:hAnsi="Times New Roman"/>
                <w:b w:val="0"/>
                <w:sz w:val="24"/>
                <w:szCs w:val="24"/>
                <w:lang w:val="uk-UA"/>
              </w:rPr>
              <w:t>у приміщеннях та будинках комунальної власності</w:t>
            </w:r>
          </w:p>
          <w:p w:rsidR="004A7186" w:rsidRPr="007B6A56" w:rsidRDefault="004A7186" w:rsidP="004A7186">
            <w:pPr>
              <w:jc w:val="both"/>
              <w:rPr>
                <w:lang w:val="uk-UA"/>
              </w:rPr>
            </w:pPr>
          </w:p>
        </w:tc>
        <w:tc>
          <w:tcPr>
            <w:tcW w:w="1278" w:type="dxa"/>
            <w:shd w:val="clear" w:color="auto" w:fill="auto"/>
            <w:noWrap/>
          </w:tcPr>
          <w:p w:rsidR="004A7186" w:rsidRPr="006F6311" w:rsidRDefault="004A7186" w:rsidP="004A7186">
            <w:pPr>
              <w:jc w:val="center"/>
              <w:rPr>
                <w:sz w:val="24"/>
                <w:szCs w:val="24"/>
                <w:lang w:val="uk-UA"/>
              </w:rPr>
            </w:pPr>
            <w:r w:rsidRPr="007B6A56">
              <w:rPr>
                <w:sz w:val="24"/>
                <w:szCs w:val="24"/>
                <w:lang w:val="uk-UA"/>
              </w:rPr>
              <w:t>2023-2025 роки</w:t>
            </w:r>
          </w:p>
        </w:tc>
        <w:tc>
          <w:tcPr>
            <w:tcW w:w="2974" w:type="dxa"/>
            <w:shd w:val="clear" w:color="auto" w:fill="auto"/>
          </w:tcPr>
          <w:p w:rsidR="004A7186" w:rsidRPr="003F4EED" w:rsidRDefault="004A7186" w:rsidP="004A7186">
            <w:pPr>
              <w:ind w:left="-108"/>
              <w:jc w:val="center"/>
              <w:rPr>
                <w:sz w:val="24"/>
                <w:szCs w:val="24"/>
                <w:lang w:val="uk-UA"/>
              </w:rPr>
            </w:pPr>
            <w:r w:rsidRPr="003F4EED">
              <w:rPr>
                <w:sz w:val="24"/>
                <w:lang w:val="uk-UA"/>
              </w:rPr>
              <w:t xml:space="preserve">Управління </w:t>
            </w:r>
            <w:r>
              <w:rPr>
                <w:sz w:val="24"/>
                <w:lang w:val="uk-UA"/>
              </w:rPr>
              <w:t>і</w:t>
            </w:r>
            <w:r w:rsidRPr="003F4EED">
              <w:rPr>
                <w:sz w:val="24"/>
                <w:lang w:val="uk-UA"/>
              </w:rPr>
              <w:t>нфраструктури Млинівської селищної ради, комунальне підприємство Млинівської селищної ради «Благоустрій громади», комунальне підприємство Млинівської селищної ради «Комбінат комунальних підприємств», заклади освіти Млинівської селищної ради, комунальний заклад «Млинівський центр дозвілля» Млинівської селищної ради, заклади охорони здоров’я Млинівської селищної ради, комунальні заклади та установи Млинівської селищної ради</w:t>
            </w:r>
          </w:p>
        </w:tc>
        <w:tc>
          <w:tcPr>
            <w:tcW w:w="1701" w:type="dxa"/>
            <w:shd w:val="clear" w:color="auto" w:fill="auto"/>
            <w:noWrap/>
          </w:tcPr>
          <w:p w:rsidR="004A7186" w:rsidRPr="006F6311" w:rsidRDefault="004A7186" w:rsidP="004A7186">
            <w:pPr>
              <w:ind w:right="-87"/>
              <w:jc w:val="center"/>
              <w:rPr>
                <w:sz w:val="24"/>
                <w:szCs w:val="24"/>
                <w:lang w:val="uk-UA"/>
              </w:rPr>
            </w:pPr>
            <w:r w:rsidRPr="003E3EAB">
              <w:rPr>
                <w:sz w:val="24"/>
                <w:szCs w:val="24"/>
                <w:lang w:val="uk-UA"/>
              </w:rPr>
              <w:t>Бюджет Млинівської селищної територіальної громади</w:t>
            </w:r>
          </w:p>
        </w:tc>
        <w:tc>
          <w:tcPr>
            <w:tcW w:w="1135" w:type="dxa"/>
            <w:shd w:val="clear" w:color="auto" w:fill="auto"/>
            <w:noWrap/>
          </w:tcPr>
          <w:p w:rsidR="004A7186" w:rsidRPr="006F6311" w:rsidRDefault="004A7186" w:rsidP="004A7186">
            <w:pPr>
              <w:jc w:val="center"/>
              <w:rPr>
                <w:sz w:val="24"/>
                <w:szCs w:val="24"/>
                <w:lang w:val="uk-UA"/>
              </w:rPr>
            </w:pPr>
            <w:r>
              <w:rPr>
                <w:sz w:val="24"/>
                <w:szCs w:val="24"/>
                <w:lang w:val="uk-UA"/>
              </w:rPr>
              <w:t>20 000,0</w:t>
            </w:r>
          </w:p>
        </w:tc>
      </w:tr>
      <w:tr w:rsidR="004A7186" w:rsidRPr="006F6311" w:rsidTr="00192A0C">
        <w:trPr>
          <w:trHeight w:val="420"/>
        </w:trPr>
        <w:tc>
          <w:tcPr>
            <w:tcW w:w="507" w:type="dxa"/>
            <w:vMerge w:val="restart"/>
            <w:shd w:val="clear" w:color="auto" w:fill="auto"/>
            <w:noWrap/>
            <w:vAlign w:val="center"/>
          </w:tcPr>
          <w:p w:rsidR="004A7186" w:rsidRPr="006F6311" w:rsidRDefault="004A7186" w:rsidP="004A7186">
            <w:pPr>
              <w:jc w:val="center"/>
              <w:rPr>
                <w:sz w:val="24"/>
                <w:szCs w:val="24"/>
                <w:lang w:val="uk-UA"/>
              </w:rPr>
            </w:pPr>
            <w:r>
              <w:rPr>
                <w:sz w:val="24"/>
                <w:szCs w:val="24"/>
                <w:lang w:val="uk-UA"/>
              </w:rPr>
              <w:t>5</w:t>
            </w:r>
          </w:p>
        </w:tc>
        <w:tc>
          <w:tcPr>
            <w:tcW w:w="3051" w:type="dxa"/>
            <w:vMerge w:val="restart"/>
            <w:shd w:val="clear" w:color="auto" w:fill="auto"/>
          </w:tcPr>
          <w:p w:rsidR="004A7186" w:rsidRPr="006F6311" w:rsidRDefault="004A7186" w:rsidP="004A7186">
            <w:pPr>
              <w:jc w:val="both"/>
              <w:rPr>
                <w:sz w:val="24"/>
                <w:szCs w:val="24"/>
                <w:lang w:val="uk-UA" w:eastAsia="uk-UA"/>
              </w:rPr>
            </w:pPr>
            <w:r w:rsidRPr="006F6311">
              <w:rPr>
                <w:sz w:val="24"/>
                <w:szCs w:val="24"/>
                <w:lang w:val="uk-UA"/>
              </w:rPr>
              <w:t>Удосконалення системи підготовки фахівців з питань цивільного захисту, навчання населення</w:t>
            </w:r>
          </w:p>
        </w:tc>
        <w:tc>
          <w:tcPr>
            <w:tcW w:w="3970" w:type="dxa"/>
            <w:shd w:val="clear" w:color="auto" w:fill="auto"/>
          </w:tcPr>
          <w:p w:rsidR="004A7186" w:rsidRPr="006F6311" w:rsidRDefault="004A7186" w:rsidP="004A7186">
            <w:pPr>
              <w:jc w:val="both"/>
              <w:rPr>
                <w:spacing w:val="3"/>
                <w:sz w:val="24"/>
                <w:szCs w:val="24"/>
                <w:lang w:val="uk-UA"/>
              </w:rPr>
            </w:pPr>
            <w:r w:rsidRPr="006F6311">
              <w:rPr>
                <w:sz w:val="24"/>
                <w:szCs w:val="24"/>
                <w:lang w:val="uk-UA"/>
              </w:rPr>
              <w:t>Навчання керівного складу  та фахівців у сфері цивільного захисту у Навчально-методичному центрі цивільного захисту та бе</w:t>
            </w:r>
            <w:r>
              <w:rPr>
                <w:sz w:val="24"/>
                <w:szCs w:val="24"/>
                <w:lang w:val="uk-UA"/>
              </w:rPr>
              <w:t>зпеки життєдіяльності Рівненської</w:t>
            </w:r>
            <w:r w:rsidRPr="006F6311">
              <w:rPr>
                <w:sz w:val="24"/>
                <w:szCs w:val="24"/>
                <w:lang w:val="uk-UA"/>
              </w:rPr>
              <w:t xml:space="preserve"> області</w:t>
            </w:r>
          </w:p>
        </w:tc>
        <w:tc>
          <w:tcPr>
            <w:tcW w:w="1278" w:type="dxa"/>
            <w:shd w:val="clear" w:color="auto" w:fill="auto"/>
            <w:noWrap/>
          </w:tcPr>
          <w:p w:rsidR="004A7186" w:rsidRPr="006F6311" w:rsidRDefault="004A7186" w:rsidP="004A7186">
            <w:pPr>
              <w:jc w:val="center"/>
              <w:rPr>
                <w:sz w:val="24"/>
                <w:szCs w:val="24"/>
                <w:lang w:val="uk-UA"/>
              </w:rPr>
            </w:pPr>
            <w:r w:rsidRPr="007B6A56">
              <w:rPr>
                <w:sz w:val="24"/>
                <w:szCs w:val="24"/>
                <w:lang w:val="uk-UA"/>
              </w:rPr>
              <w:t>2023-2025 роки</w:t>
            </w:r>
          </w:p>
        </w:tc>
        <w:tc>
          <w:tcPr>
            <w:tcW w:w="2974" w:type="dxa"/>
            <w:shd w:val="clear" w:color="auto" w:fill="auto"/>
          </w:tcPr>
          <w:p w:rsidR="004A7186" w:rsidRPr="006F6311" w:rsidRDefault="004A7186" w:rsidP="004A7186">
            <w:pPr>
              <w:ind w:left="-108" w:right="-122"/>
              <w:jc w:val="center"/>
              <w:rPr>
                <w:sz w:val="24"/>
                <w:szCs w:val="24"/>
                <w:lang w:val="uk-UA"/>
              </w:rPr>
            </w:pPr>
            <w:r w:rsidRPr="003E3EAB">
              <w:rPr>
                <w:sz w:val="24"/>
                <w:lang w:val="uk-UA"/>
              </w:rPr>
              <w:t xml:space="preserve">Управління інфраструктури Млинівської селищної ради, комунальне підприємство Млинівської селищної ради «Благоустрій громади», комунальне підприємство </w:t>
            </w:r>
            <w:r w:rsidRPr="003E3EAB">
              <w:rPr>
                <w:sz w:val="24"/>
                <w:lang w:val="uk-UA"/>
              </w:rPr>
              <w:lastRenderedPageBreak/>
              <w:t>Млинівської селищної ради «Комбінат комунальних підприємств», заклади освіти Млинівської селищної ради, комунальний заклад «Млинівський центр дозвілля» Млинівської селищної ради, заклади охорони здоров’я Млинівської селищної ради, комунальні заклади та установи Млинівської селищної ради</w:t>
            </w:r>
          </w:p>
        </w:tc>
        <w:tc>
          <w:tcPr>
            <w:tcW w:w="1701" w:type="dxa"/>
            <w:shd w:val="clear" w:color="auto" w:fill="auto"/>
            <w:noWrap/>
          </w:tcPr>
          <w:p w:rsidR="004A7186" w:rsidRPr="006F6311" w:rsidRDefault="004A7186" w:rsidP="004A7186">
            <w:pPr>
              <w:jc w:val="center"/>
              <w:rPr>
                <w:sz w:val="24"/>
                <w:szCs w:val="24"/>
                <w:lang w:val="uk-UA"/>
              </w:rPr>
            </w:pPr>
            <w:r w:rsidRPr="003E3EAB">
              <w:rPr>
                <w:sz w:val="24"/>
                <w:szCs w:val="24"/>
                <w:lang w:val="uk-UA"/>
              </w:rPr>
              <w:lastRenderedPageBreak/>
              <w:t>Бюджет Млинівської селищної територіальної громади</w:t>
            </w:r>
          </w:p>
        </w:tc>
        <w:tc>
          <w:tcPr>
            <w:tcW w:w="1135" w:type="dxa"/>
            <w:shd w:val="clear" w:color="auto" w:fill="auto"/>
            <w:noWrap/>
          </w:tcPr>
          <w:p w:rsidR="004A7186" w:rsidRPr="006F6311" w:rsidRDefault="004A7186" w:rsidP="004A7186">
            <w:pPr>
              <w:ind w:right="-108"/>
              <w:jc w:val="center"/>
              <w:rPr>
                <w:sz w:val="24"/>
                <w:szCs w:val="24"/>
                <w:lang w:val="uk-UA"/>
              </w:rPr>
            </w:pPr>
            <w:r>
              <w:rPr>
                <w:sz w:val="24"/>
                <w:szCs w:val="24"/>
                <w:lang w:val="uk-UA"/>
              </w:rPr>
              <w:t>20,0</w:t>
            </w:r>
          </w:p>
        </w:tc>
      </w:tr>
      <w:tr w:rsidR="004A7186" w:rsidRPr="006F6311" w:rsidTr="00192A0C">
        <w:trPr>
          <w:trHeight w:val="420"/>
        </w:trPr>
        <w:tc>
          <w:tcPr>
            <w:tcW w:w="507" w:type="dxa"/>
            <w:vMerge/>
            <w:shd w:val="clear" w:color="auto" w:fill="auto"/>
            <w:noWrap/>
            <w:vAlign w:val="bottom"/>
          </w:tcPr>
          <w:p w:rsidR="004A7186" w:rsidRPr="006F6311" w:rsidRDefault="004A7186" w:rsidP="004A7186">
            <w:pPr>
              <w:jc w:val="right"/>
              <w:rPr>
                <w:sz w:val="24"/>
                <w:szCs w:val="24"/>
                <w:lang w:val="uk-UA"/>
              </w:rPr>
            </w:pPr>
          </w:p>
        </w:tc>
        <w:tc>
          <w:tcPr>
            <w:tcW w:w="3051" w:type="dxa"/>
            <w:vMerge/>
            <w:shd w:val="clear" w:color="auto" w:fill="auto"/>
          </w:tcPr>
          <w:p w:rsidR="004A7186" w:rsidRPr="006F6311" w:rsidRDefault="004A7186" w:rsidP="004A7186">
            <w:pPr>
              <w:jc w:val="both"/>
              <w:rPr>
                <w:sz w:val="24"/>
                <w:szCs w:val="24"/>
                <w:lang w:val="uk-UA" w:eastAsia="uk-UA"/>
              </w:rPr>
            </w:pPr>
          </w:p>
        </w:tc>
        <w:tc>
          <w:tcPr>
            <w:tcW w:w="3970" w:type="dxa"/>
            <w:shd w:val="clear" w:color="auto" w:fill="auto"/>
          </w:tcPr>
          <w:p w:rsidR="004A7186" w:rsidRDefault="004A7186" w:rsidP="004A7186">
            <w:pPr>
              <w:jc w:val="both"/>
              <w:rPr>
                <w:sz w:val="24"/>
                <w:szCs w:val="24"/>
                <w:lang w:val="uk-UA"/>
              </w:rPr>
            </w:pPr>
            <w:r w:rsidRPr="00FE5C66">
              <w:rPr>
                <w:sz w:val="24"/>
                <w:szCs w:val="24"/>
                <w:lang w:val="uk-UA"/>
              </w:rPr>
              <w:t>Виготовлення стендів та придбання  навчальних матеріалів для організації навчальних класів з питань цивільного захисту у навчальних закладах Млинівської селищної ради</w:t>
            </w:r>
          </w:p>
          <w:p w:rsidR="004A7186" w:rsidRPr="00FE5C66" w:rsidRDefault="004A7186" w:rsidP="004A7186">
            <w:pPr>
              <w:jc w:val="both"/>
              <w:rPr>
                <w:sz w:val="24"/>
                <w:szCs w:val="24"/>
                <w:lang w:val="uk-UA"/>
              </w:rPr>
            </w:pPr>
          </w:p>
        </w:tc>
        <w:tc>
          <w:tcPr>
            <w:tcW w:w="1278" w:type="dxa"/>
            <w:shd w:val="clear" w:color="auto" w:fill="auto"/>
            <w:noWrap/>
          </w:tcPr>
          <w:p w:rsidR="004A7186" w:rsidRPr="006F6311" w:rsidRDefault="004A7186" w:rsidP="004A7186">
            <w:pPr>
              <w:jc w:val="center"/>
              <w:rPr>
                <w:sz w:val="24"/>
                <w:szCs w:val="24"/>
                <w:lang w:val="uk-UA"/>
              </w:rPr>
            </w:pPr>
            <w:r w:rsidRPr="007B6A56">
              <w:rPr>
                <w:sz w:val="24"/>
                <w:szCs w:val="24"/>
                <w:lang w:val="uk-UA"/>
              </w:rPr>
              <w:t>2023-2025 роки</w:t>
            </w:r>
          </w:p>
        </w:tc>
        <w:tc>
          <w:tcPr>
            <w:tcW w:w="2974" w:type="dxa"/>
            <w:shd w:val="clear" w:color="auto" w:fill="auto"/>
          </w:tcPr>
          <w:p w:rsidR="004A7186" w:rsidRPr="006F6311" w:rsidRDefault="004A7186" w:rsidP="004A7186">
            <w:pPr>
              <w:ind w:left="-108" w:right="-122"/>
              <w:jc w:val="center"/>
              <w:rPr>
                <w:sz w:val="24"/>
                <w:szCs w:val="24"/>
                <w:lang w:val="uk-UA"/>
              </w:rPr>
            </w:pPr>
            <w:r>
              <w:rPr>
                <w:sz w:val="24"/>
                <w:lang w:val="uk-UA"/>
              </w:rPr>
              <w:t xml:space="preserve">Заклади загальної середньої освіти </w:t>
            </w:r>
            <w:r w:rsidRPr="006B5210">
              <w:rPr>
                <w:sz w:val="24"/>
                <w:lang w:val="uk-UA"/>
              </w:rPr>
              <w:t>селищної ради</w:t>
            </w:r>
          </w:p>
        </w:tc>
        <w:tc>
          <w:tcPr>
            <w:tcW w:w="1701" w:type="dxa"/>
            <w:shd w:val="clear" w:color="auto" w:fill="auto"/>
            <w:noWrap/>
          </w:tcPr>
          <w:p w:rsidR="004A7186" w:rsidRPr="006F6311" w:rsidRDefault="004A7186" w:rsidP="004A7186">
            <w:pPr>
              <w:ind w:left="-104" w:right="-108"/>
              <w:jc w:val="center"/>
              <w:rPr>
                <w:sz w:val="24"/>
                <w:szCs w:val="24"/>
                <w:lang w:val="uk-UA"/>
              </w:rPr>
            </w:pPr>
            <w:r w:rsidRPr="003E3EAB">
              <w:rPr>
                <w:sz w:val="24"/>
                <w:szCs w:val="24"/>
                <w:lang w:val="uk-UA"/>
              </w:rPr>
              <w:t>Бюджет Млинівської селищної територіальної громади</w:t>
            </w:r>
          </w:p>
        </w:tc>
        <w:tc>
          <w:tcPr>
            <w:tcW w:w="1135" w:type="dxa"/>
            <w:shd w:val="clear" w:color="auto" w:fill="auto"/>
            <w:noWrap/>
          </w:tcPr>
          <w:p w:rsidR="004A7186" w:rsidRPr="006F6311" w:rsidRDefault="004A7186" w:rsidP="004A7186">
            <w:pPr>
              <w:jc w:val="center"/>
              <w:rPr>
                <w:sz w:val="24"/>
                <w:szCs w:val="24"/>
                <w:lang w:val="uk-UA"/>
              </w:rPr>
            </w:pPr>
            <w:r>
              <w:rPr>
                <w:sz w:val="24"/>
                <w:szCs w:val="24"/>
                <w:lang w:val="uk-UA"/>
              </w:rPr>
              <w:t>250,0</w:t>
            </w:r>
          </w:p>
        </w:tc>
      </w:tr>
      <w:tr w:rsidR="004A7186" w:rsidRPr="006F6311" w:rsidTr="00192A0C">
        <w:trPr>
          <w:trHeight w:val="765"/>
        </w:trPr>
        <w:tc>
          <w:tcPr>
            <w:tcW w:w="507" w:type="dxa"/>
            <w:vMerge w:val="restart"/>
            <w:shd w:val="clear" w:color="auto" w:fill="auto"/>
            <w:noWrap/>
            <w:vAlign w:val="center"/>
          </w:tcPr>
          <w:p w:rsidR="004A7186" w:rsidRPr="006F6311" w:rsidRDefault="004A7186" w:rsidP="004A7186">
            <w:pPr>
              <w:jc w:val="center"/>
              <w:rPr>
                <w:sz w:val="24"/>
                <w:szCs w:val="24"/>
                <w:lang w:val="uk-UA"/>
              </w:rPr>
            </w:pPr>
            <w:r>
              <w:rPr>
                <w:sz w:val="24"/>
                <w:szCs w:val="24"/>
                <w:lang w:val="uk-UA"/>
              </w:rPr>
              <w:t>6</w:t>
            </w:r>
          </w:p>
        </w:tc>
        <w:tc>
          <w:tcPr>
            <w:tcW w:w="3051" w:type="dxa"/>
            <w:vMerge w:val="restart"/>
            <w:shd w:val="clear" w:color="auto" w:fill="auto"/>
            <w:vAlign w:val="center"/>
          </w:tcPr>
          <w:p w:rsidR="004A7186" w:rsidRPr="006F6311" w:rsidRDefault="004A7186" w:rsidP="004A7186">
            <w:pPr>
              <w:tabs>
                <w:tab w:val="left" w:pos="1134"/>
              </w:tabs>
              <w:jc w:val="both"/>
              <w:rPr>
                <w:sz w:val="24"/>
                <w:szCs w:val="24"/>
                <w:lang w:val="uk-UA"/>
              </w:rPr>
            </w:pPr>
            <w:r w:rsidRPr="006F6311">
              <w:rPr>
                <w:sz w:val="24"/>
                <w:szCs w:val="24"/>
                <w:lang w:val="uk-UA" w:eastAsia="uk-UA"/>
              </w:rPr>
              <w:t>Покращення стану інформування населення про загрозу чи виникнення надзвичайних ситуацій та його дій у цих ситуаціях</w:t>
            </w:r>
          </w:p>
        </w:tc>
        <w:tc>
          <w:tcPr>
            <w:tcW w:w="3970" w:type="dxa"/>
            <w:shd w:val="clear" w:color="auto" w:fill="auto"/>
          </w:tcPr>
          <w:p w:rsidR="004A7186" w:rsidRPr="00BF3DE5" w:rsidRDefault="004A7186" w:rsidP="004A7186">
            <w:pPr>
              <w:jc w:val="both"/>
              <w:rPr>
                <w:sz w:val="24"/>
                <w:szCs w:val="24"/>
                <w:lang w:val="uk-UA"/>
              </w:rPr>
            </w:pPr>
            <w:r w:rsidRPr="00BF3DE5">
              <w:rPr>
                <w:spacing w:val="3"/>
                <w:sz w:val="24"/>
                <w:szCs w:val="24"/>
                <w:lang w:val="uk-UA"/>
              </w:rPr>
              <w:t>Виготовлення пам’яток листівок, буклетів</w:t>
            </w:r>
            <w:r w:rsidRPr="00BF3DE5">
              <w:rPr>
                <w:spacing w:val="4"/>
                <w:sz w:val="24"/>
                <w:szCs w:val="24"/>
                <w:lang w:val="uk-UA"/>
              </w:rPr>
              <w:t xml:space="preserve">  з питань цивільного захисту </w:t>
            </w:r>
          </w:p>
        </w:tc>
        <w:tc>
          <w:tcPr>
            <w:tcW w:w="1278" w:type="dxa"/>
            <w:shd w:val="clear" w:color="auto" w:fill="auto"/>
            <w:noWrap/>
          </w:tcPr>
          <w:p w:rsidR="004A7186" w:rsidRPr="006F6311" w:rsidRDefault="004A7186" w:rsidP="004A7186">
            <w:pPr>
              <w:jc w:val="center"/>
              <w:rPr>
                <w:sz w:val="24"/>
                <w:szCs w:val="24"/>
                <w:lang w:val="uk-UA"/>
              </w:rPr>
            </w:pPr>
            <w:r w:rsidRPr="007B6A56">
              <w:rPr>
                <w:sz w:val="24"/>
                <w:szCs w:val="24"/>
                <w:lang w:val="uk-UA"/>
              </w:rPr>
              <w:t>2023-2025 роки</w:t>
            </w:r>
          </w:p>
        </w:tc>
        <w:tc>
          <w:tcPr>
            <w:tcW w:w="2974" w:type="dxa"/>
            <w:shd w:val="clear" w:color="auto" w:fill="auto"/>
          </w:tcPr>
          <w:p w:rsidR="004A7186" w:rsidRPr="006F6311" w:rsidRDefault="004A7186" w:rsidP="004A7186">
            <w:pPr>
              <w:ind w:left="-108" w:right="-108"/>
              <w:jc w:val="center"/>
              <w:rPr>
                <w:sz w:val="24"/>
                <w:szCs w:val="24"/>
                <w:lang w:val="uk-UA"/>
              </w:rPr>
            </w:pPr>
            <w:r w:rsidRPr="006B5210">
              <w:rPr>
                <w:sz w:val="24"/>
                <w:lang w:val="uk-UA"/>
              </w:rPr>
              <w:t>Управ</w:t>
            </w:r>
            <w:r>
              <w:rPr>
                <w:sz w:val="24"/>
                <w:lang w:val="uk-UA"/>
              </w:rPr>
              <w:t xml:space="preserve">ління інфраструктури </w:t>
            </w:r>
            <w:r w:rsidRPr="006B5210">
              <w:rPr>
                <w:sz w:val="24"/>
                <w:lang w:val="uk-UA"/>
              </w:rPr>
              <w:t xml:space="preserve"> селищної ради</w:t>
            </w:r>
          </w:p>
        </w:tc>
        <w:tc>
          <w:tcPr>
            <w:tcW w:w="1701" w:type="dxa"/>
            <w:shd w:val="clear" w:color="auto" w:fill="auto"/>
            <w:noWrap/>
          </w:tcPr>
          <w:p w:rsidR="004A7186" w:rsidRPr="004A7186" w:rsidRDefault="004A7186" w:rsidP="004A7186">
            <w:pPr>
              <w:ind w:left="-104" w:right="-108"/>
              <w:jc w:val="center"/>
              <w:rPr>
                <w:sz w:val="20"/>
                <w:szCs w:val="20"/>
                <w:lang w:val="uk-UA"/>
              </w:rPr>
            </w:pPr>
            <w:r w:rsidRPr="004A7186">
              <w:rPr>
                <w:sz w:val="20"/>
                <w:szCs w:val="20"/>
                <w:lang w:val="uk-UA"/>
              </w:rPr>
              <w:t>Бюджет Млинівської селищної територіальної громади</w:t>
            </w:r>
          </w:p>
        </w:tc>
        <w:tc>
          <w:tcPr>
            <w:tcW w:w="1135" w:type="dxa"/>
            <w:shd w:val="clear" w:color="auto" w:fill="auto"/>
            <w:noWrap/>
          </w:tcPr>
          <w:p w:rsidR="004A7186" w:rsidRPr="006F6311" w:rsidRDefault="004A7186" w:rsidP="004A7186">
            <w:pPr>
              <w:jc w:val="center"/>
              <w:rPr>
                <w:sz w:val="24"/>
                <w:szCs w:val="24"/>
                <w:lang w:val="uk-UA"/>
              </w:rPr>
            </w:pPr>
            <w:r>
              <w:rPr>
                <w:sz w:val="24"/>
                <w:szCs w:val="24"/>
                <w:lang w:val="uk-UA"/>
              </w:rPr>
              <w:t>50,0</w:t>
            </w:r>
          </w:p>
        </w:tc>
      </w:tr>
      <w:tr w:rsidR="004A7186" w:rsidRPr="006F6311" w:rsidTr="00192A0C">
        <w:trPr>
          <w:trHeight w:val="765"/>
        </w:trPr>
        <w:tc>
          <w:tcPr>
            <w:tcW w:w="507" w:type="dxa"/>
            <w:vMerge/>
            <w:shd w:val="clear" w:color="auto" w:fill="auto"/>
            <w:noWrap/>
            <w:vAlign w:val="bottom"/>
          </w:tcPr>
          <w:p w:rsidR="004A7186" w:rsidRPr="006F6311" w:rsidRDefault="004A7186" w:rsidP="004A7186">
            <w:pPr>
              <w:jc w:val="right"/>
              <w:rPr>
                <w:sz w:val="24"/>
                <w:szCs w:val="24"/>
                <w:lang w:val="uk-UA"/>
              </w:rPr>
            </w:pPr>
          </w:p>
        </w:tc>
        <w:tc>
          <w:tcPr>
            <w:tcW w:w="3051" w:type="dxa"/>
            <w:vMerge/>
            <w:shd w:val="clear" w:color="auto" w:fill="auto"/>
            <w:vAlign w:val="bottom"/>
          </w:tcPr>
          <w:p w:rsidR="004A7186" w:rsidRPr="006F6311" w:rsidRDefault="004A7186" w:rsidP="004A7186">
            <w:pPr>
              <w:tabs>
                <w:tab w:val="left" w:pos="1134"/>
              </w:tabs>
              <w:jc w:val="both"/>
              <w:rPr>
                <w:sz w:val="24"/>
                <w:szCs w:val="24"/>
                <w:lang w:val="uk-UA"/>
              </w:rPr>
            </w:pPr>
          </w:p>
        </w:tc>
        <w:tc>
          <w:tcPr>
            <w:tcW w:w="3970" w:type="dxa"/>
            <w:shd w:val="clear" w:color="auto" w:fill="auto"/>
          </w:tcPr>
          <w:p w:rsidR="004A7186" w:rsidRPr="00267767" w:rsidRDefault="004A7186" w:rsidP="004A7186">
            <w:pPr>
              <w:jc w:val="both"/>
              <w:rPr>
                <w:spacing w:val="3"/>
                <w:sz w:val="24"/>
                <w:szCs w:val="24"/>
                <w:lang w:val="uk-UA"/>
              </w:rPr>
            </w:pPr>
            <w:r w:rsidRPr="00267767">
              <w:rPr>
                <w:sz w:val="24"/>
                <w:szCs w:val="24"/>
                <w:lang w:val="uk-UA"/>
              </w:rPr>
              <w:t xml:space="preserve">Висвітлення питань цивільного захисту  в </w:t>
            </w:r>
            <w:r>
              <w:rPr>
                <w:sz w:val="24"/>
                <w:szCs w:val="24"/>
                <w:lang w:val="uk-UA"/>
              </w:rPr>
              <w:t>засобах масової інформації та соціальних мережах</w:t>
            </w:r>
          </w:p>
        </w:tc>
        <w:tc>
          <w:tcPr>
            <w:tcW w:w="1278" w:type="dxa"/>
            <w:shd w:val="clear" w:color="auto" w:fill="auto"/>
            <w:noWrap/>
          </w:tcPr>
          <w:p w:rsidR="004A7186" w:rsidRPr="006F6311" w:rsidRDefault="004A7186" w:rsidP="004A7186">
            <w:pPr>
              <w:jc w:val="center"/>
              <w:rPr>
                <w:sz w:val="24"/>
                <w:szCs w:val="24"/>
                <w:lang w:val="uk-UA"/>
              </w:rPr>
            </w:pPr>
            <w:r w:rsidRPr="007B6A56">
              <w:rPr>
                <w:sz w:val="24"/>
                <w:szCs w:val="24"/>
                <w:lang w:val="uk-UA"/>
              </w:rPr>
              <w:t>2023-2025 роки</w:t>
            </w:r>
          </w:p>
        </w:tc>
        <w:tc>
          <w:tcPr>
            <w:tcW w:w="2974" w:type="dxa"/>
            <w:shd w:val="clear" w:color="auto" w:fill="auto"/>
          </w:tcPr>
          <w:p w:rsidR="004A7186" w:rsidRPr="006F6311" w:rsidRDefault="004A7186" w:rsidP="004A7186">
            <w:pPr>
              <w:ind w:left="-108" w:right="-108"/>
              <w:jc w:val="center"/>
              <w:rPr>
                <w:sz w:val="24"/>
                <w:szCs w:val="24"/>
                <w:lang w:val="uk-UA"/>
              </w:rPr>
            </w:pPr>
            <w:r w:rsidRPr="006B5210">
              <w:rPr>
                <w:sz w:val="24"/>
                <w:lang w:val="uk-UA"/>
              </w:rPr>
              <w:t>Управ</w:t>
            </w:r>
            <w:r>
              <w:rPr>
                <w:sz w:val="24"/>
                <w:lang w:val="uk-UA"/>
              </w:rPr>
              <w:t xml:space="preserve">ління інфраструктури </w:t>
            </w:r>
            <w:r w:rsidRPr="006B5210">
              <w:rPr>
                <w:sz w:val="24"/>
                <w:lang w:val="uk-UA"/>
              </w:rPr>
              <w:t xml:space="preserve"> селищної ради</w:t>
            </w:r>
          </w:p>
        </w:tc>
        <w:tc>
          <w:tcPr>
            <w:tcW w:w="1701" w:type="dxa"/>
            <w:shd w:val="clear" w:color="auto" w:fill="auto"/>
            <w:noWrap/>
          </w:tcPr>
          <w:p w:rsidR="004A7186" w:rsidRPr="004A7186" w:rsidRDefault="004A7186" w:rsidP="004A7186">
            <w:pPr>
              <w:ind w:left="-104" w:right="-108"/>
              <w:jc w:val="center"/>
              <w:rPr>
                <w:sz w:val="20"/>
                <w:szCs w:val="20"/>
                <w:lang w:val="uk-UA"/>
              </w:rPr>
            </w:pPr>
            <w:r w:rsidRPr="004A7186">
              <w:rPr>
                <w:sz w:val="20"/>
                <w:szCs w:val="20"/>
                <w:lang w:val="uk-UA"/>
              </w:rPr>
              <w:t>Бюджет Млинівської селищної територіальної громади</w:t>
            </w:r>
          </w:p>
        </w:tc>
        <w:tc>
          <w:tcPr>
            <w:tcW w:w="1135" w:type="dxa"/>
            <w:shd w:val="clear" w:color="auto" w:fill="auto"/>
            <w:noWrap/>
            <w:vAlign w:val="bottom"/>
          </w:tcPr>
          <w:p w:rsidR="004A7186" w:rsidRPr="006F6311" w:rsidRDefault="004A7186" w:rsidP="004A7186">
            <w:pPr>
              <w:jc w:val="center"/>
              <w:rPr>
                <w:sz w:val="24"/>
                <w:szCs w:val="24"/>
                <w:lang w:val="uk-UA"/>
              </w:rPr>
            </w:pPr>
            <w:r>
              <w:rPr>
                <w:sz w:val="24"/>
                <w:szCs w:val="24"/>
                <w:lang w:val="uk-UA"/>
              </w:rPr>
              <w:t>50,0</w:t>
            </w:r>
          </w:p>
        </w:tc>
      </w:tr>
      <w:tr w:rsidR="004A7186" w:rsidRPr="006F6311" w:rsidTr="00192A0C">
        <w:trPr>
          <w:trHeight w:val="765"/>
        </w:trPr>
        <w:tc>
          <w:tcPr>
            <w:tcW w:w="507" w:type="dxa"/>
            <w:shd w:val="clear" w:color="auto" w:fill="auto"/>
            <w:noWrap/>
            <w:vAlign w:val="bottom"/>
          </w:tcPr>
          <w:p w:rsidR="004A7186" w:rsidRPr="006F6311" w:rsidRDefault="004A7186" w:rsidP="004A7186">
            <w:pPr>
              <w:jc w:val="right"/>
              <w:rPr>
                <w:sz w:val="24"/>
                <w:szCs w:val="24"/>
                <w:lang w:val="uk-UA"/>
              </w:rPr>
            </w:pPr>
          </w:p>
        </w:tc>
        <w:tc>
          <w:tcPr>
            <w:tcW w:w="3051" w:type="dxa"/>
            <w:shd w:val="clear" w:color="auto" w:fill="auto"/>
            <w:vAlign w:val="bottom"/>
          </w:tcPr>
          <w:p w:rsidR="004A7186" w:rsidRPr="006F6311" w:rsidRDefault="004A7186" w:rsidP="004A7186">
            <w:pPr>
              <w:tabs>
                <w:tab w:val="left" w:pos="1134"/>
              </w:tabs>
              <w:jc w:val="center"/>
              <w:rPr>
                <w:sz w:val="24"/>
                <w:szCs w:val="24"/>
                <w:lang w:val="uk-UA"/>
              </w:rPr>
            </w:pPr>
            <w:r>
              <w:rPr>
                <w:sz w:val="24"/>
                <w:szCs w:val="24"/>
                <w:lang w:val="uk-UA"/>
              </w:rPr>
              <w:t>Всього</w:t>
            </w:r>
          </w:p>
        </w:tc>
        <w:tc>
          <w:tcPr>
            <w:tcW w:w="3970" w:type="dxa"/>
            <w:shd w:val="clear" w:color="auto" w:fill="auto"/>
          </w:tcPr>
          <w:p w:rsidR="004A7186" w:rsidRPr="00267767" w:rsidRDefault="004A7186" w:rsidP="004A7186">
            <w:pPr>
              <w:jc w:val="center"/>
              <w:rPr>
                <w:sz w:val="24"/>
                <w:szCs w:val="24"/>
                <w:lang w:val="uk-UA"/>
              </w:rPr>
            </w:pPr>
          </w:p>
        </w:tc>
        <w:tc>
          <w:tcPr>
            <w:tcW w:w="1278" w:type="dxa"/>
            <w:shd w:val="clear" w:color="auto" w:fill="auto"/>
            <w:noWrap/>
          </w:tcPr>
          <w:p w:rsidR="004A7186" w:rsidRPr="007B6A56" w:rsidRDefault="004A7186" w:rsidP="004A7186">
            <w:pPr>
              <w:jc w:val="center"/>
              <w:rPr>
                <w:sz w:val="24"/>
                <w:szCs w:val="24"/>
                <w:lang w:val="uk-UA"/>
              </w:rPr>
            </w:pPr>
          </w:p>
        </w:tc>
        <w:tc>
          <w:tcPr>
            <w:tcW w:w="2974" w:type="dxa"/>
            <w:shd w:val="clear" w:color="auto" w:fill="auto"/>
          </w:tcPr>
          <w:p w:rsidR="004A7186" w:rsidRPr="006B5210" w:rsidRDefault="004A7186" w:rsidP="004A7186">
            <w:pPr>
              <w:ind w:left="-108" w:right="-108"/>
              <w:jc w:val="center"/>
              <w:rPr>
                <w:sz w:val="24"/>
                <w:lang w:val="uk-UA"/>
              </w:rPr>
            </w:pPr>
          </w:p>
        </w:tc>
        <w:tc>
          <w:tcPr>
            <w:tcW w:w="1701" w:type="dxa"/>
            <w:shd w:val="clear" w:color="auto" w:fill="auto"/>
            <w:noWrap/>
          </w:tcPr>
          <w:p w:rsidR="004A7186" w:rsidRPr="003E3EAB" w:rsidRDefault="004A7186" w:rsidP="004A7186">
            <w:pPr>
              <w:ind w:left="-104" w:right="-108"/>
              <w:jc w:val="center"/>
              <w:rPr>
                <w:sz w:val="24"/>
                <w:szCs w:val="24"/>
                <w:lang w:val="uk-UA"/>
              </w:rPr>
            </w:pPr>
          </w:p>
        </w:tc>
        <w:tc>
          <w:tcPr>
            <w:tcW w:w="1135" w:type="dxa"/>
            <w:shd w:val="clear" w:color="auto" w:fill="auto"/>
            <w:noWrap/>
            <w:vAlign w:val="bottom"/>
          </w:tcPr>
          <w:p w:rsidR="004A7186" w:rsidRDefault="004A7186" w:rsidP="004A7186">
            <w:pPr>
              <w:jc w:val="center"/>
              <w:rPr>
                <w:sz w:val="24"/>
                <w:szCs w:val="24"/>
                <w:lang w:val="uk-UA"/>
              </w:rPr>
            </w:pPr>
            <w:r>
              <w:rPr>
                <w:sz w:val="24"/>
                <w:szCs w:val="24"/>
                <w:lang w:val="uk-UA"/>
              </w:rPr>
              <w:t>30370</w:t>
            </w:r>
          </w:p>
        </w:tc>
      </w:tr>
    </w:tbl>
    <w:p w:rsidR="00192A0C" w:rsidRDefault="00192A0C" w:rsidP="00192A0C">
      <w:pPr>
        <w:rPr>
          <w:bCs/>
          <w:lang w:val="uk-UA"/>
        </w:rPr>
      </w:pPr>
    </w:p>
    <w:p w:rsidR="00A56280" w:rsidRDefault="004A7186" w:rsidP="00192A0C">
      <w:pPr>
        <w:ind w:firstLine="708"/>
        <w:rPr>
          <w:bCs/>
          <w:lang w:val="uk-UA"/>
        </w:rPr>
      </w:pPr>
      <w:r>
        <w:rPr>
          <w:bCs/>
          <w:lang w:val="uk-UA"/>
        </w:rPr>
        <w:t>Селищний голова                                                                                                        Дмитро ЛЕВИЦЬКИЙ</w:t>
      </w:r>
    </w:p>
    <w:p w:rsidR="006F6311" w:rsidRDefault="006F6311" w:rsidP="009A6289">
      <w:pPr>
        <w:rPr>
          <w:lang w:val="uk-UA"/>
        </w:rPr>
      </w:pPr>
    </w:p>
    <w:sectPr w:rsidR="006F6311" w:rsidSect="00192A0C">
      <w:headerReference w:type="default" r:id="rId8"/>
      <w:pgSz w:w="16838" w:h="11906" w:orient="landscape"/>
      <w:pgMar w:top="1134" w:right="567" w:bottom="1134" w:left="1701" w:header="709" w:footer="709"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7B6" w:rsidRDefault="003C17B6" w:rsidP="00192A0C">
      <w:r>
        <w:separator/>
      </w:r>
    </w:p>
  </w:endnote>
  <w:endnote w:type="continuationSeparator" w:id="0">
    <w:p w:rsidR="003C17B6" w:rsidRDefault="003C17B6" w:rsidP="00192A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7B6" w:rsidRDefault="003C17B6" w:rsidP="00192A0C">
      <w:r>
        <w:separator/>
      </w:r>
    </w:p>
  </w:footnote>
  <w:footnote w:type="continuationSeparator" w:id="0">
    <w:p w:rsidR="003C17B6" w:rsidRDefault="003C17B6" w:rsidP="00192A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A0C" w:rsidRDefault="00192A0C">
    <w:pPr>
      <w:pStyle w:val="a4"/>
      <w:jc w:val="center"/>
    </w:pPr>
    <w:fldSimple w:instr="PAGE   \* MERGEFORMAT">
      <w:r w:rsidR="00F86E70" w:rsidRPr="00F86E70">
        <w:rPr>
          <w:noProof/>
          <w:lang w:val="uk-UA"/>
        </w:rPr>
        <w:t>2</w:t>
      </w:r>
    </w:fldSimple>
  </w:p>
  <w:p w:rsidR="00192A0C" w:rsidRDefault="00192A0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A560E"/>
    <w:multiLevelType w:val="hybridMultilevel"/>
    <w:tmpl w:val="74206A0E"/>
    <w:lvl w:ilvl="0" w:tplc="E9C81B60">
      <w:start w:val="4"/>
      <w:numFmt w:val="decimal"/>
      <w:lvlText w:val="%1."/>
      <w:lvlJc w:val="left"/>
      <w:pPr>
        <w:ind w:left="1637" w:hanging="360"/>
      </w:pPr>
      <w:rPr>
        <w:rFonts w:hint="default"/>
        <w:sz w:val="28"/>
      </w:rPr>
    </w:lvl>
    <w:lvl w:ilvl="1" w:tplc="04220019" w:tentative="1">
      <w:start w:val="1"/>
      <w:numFmt w:val="lowerLetter"/>
      <w:lvlText w:val="%2."/>
      <w:lvlJc w:val="left"/>
      <w:pPr>
        <w:ind w:left="2357" w:hanging="360"/>
      </w:pPr>
    </w:lvl>
    <w:lvl w:ilvl="2" w:tplc="0422001B" w:tentative="1">
      <w:start w:val="1"/>
      <w:numFmt w:val="lowerRoman"/>
      <w:lvlText w:val="%3."/>
      <w:lvlJc w:val="right"/>
      <w:pPr>
        <w:ind w:left="3077" w:hanging="180"/>
      </w:pPr>
    </w:lvl>
    <w:lvl w:ilvl="3" w:tplc="0422000F" w:tentative="1">
      <w:start w:val="1"/>
      <w:numFmt w:val="decimal"/>
      <w:lvlText w:val="%4."/>
      <w:lvlJc w:val="left"/>
      <w:pPr>
        <w:ind w:left="3797" w:hanging="360"/>
      </w:pPr>
    </w:lvl>
    <w:lvl w:ilvl="4" w:tplc="04220019" w:tentative="1">
      <w:start w:val="1"/>
      <w:numFmt w:val="lowerLetter"/>
      <w:lvlText w:val="%5."/>
      <w:lvlJc w:val="left"/>
      <w:pPr>
        <w:ind w:left="4517" w:hanging="360"/>
      </w:pPr>
    </w:lvl>
    <w:lvl w:ilvl="5" w:tplc="0422001B" w:tentative="1">
      <w:start w:val="1"/>
      <w:numFmt w:val="lowerRoman"/>
      <w:lvlText w:val="%6."/>
      <w:lvlJc w:val="right"/>
      <w:pPr>
        <w:ind w:left="5237" w:hanging="180"/>
      </w:pPr>
    </w:lvl>
    <w:lvl w:ilvl="6" w:tplc="0422000F" w:tentative="1">
      <w:start w:val="1"/>
      <w:numFmt w:val="decimal"/>
      <w:lvlText w:val="%7."/>
      <w:lvlJc w:val="left"/>
      <w:pPr>
        <w:ind w:left="5957" w:hanging="360"/>
      </w:pPr>
    </w:lvl>
    <w:lvl w:ilvl="7" w:tplc="04220019" w:tentative="1">
      <w:start w:val="1"/>
      <w:numFmt w:val="lowerLetter"/>
      <w:lvlText w:val="%8."/>
      <w:lvlJc w:val="left"/>
      <w:pPr>
        <w:ind w:left="6677" w:hanging="360"/>
      </w:pPr>
    </w:lvl>
    <w:lvl w:ilvl="8" w:tplc="0422001B" w:tentative="1">
      <w:start w:val="1"/>
      <w:numFmt w:val="lowerRoman"/>
      <w:lvlText w:val="%9."/>
      <w:lvlJc w:val="right"/>
      <w:pPr>
        <w:ind w:left="7397" w:hanging="180"/>
      </w:pPr>
    </w:lvl>
  </w:abstractNum>
  <w:abstractNum w:abstractNumId="1">
    <w:nsid w:val="64AF60A3"/>
    <w:multiLevelType w:val="hybridMultilevel"/>
    <w:tmpl w:val="72405CA4"/>
    <w:lvl w:ilvl="0" w:tplc="D1647FFC">
      <w:start w:val="1"/>
      <w:numFmt w:val="decimal"/>
      <w:lvlText w:val="%1."/>
      <w:lvlJc w:val="left"/>
      <w:pPr>
        <w:ind w:left="1637" w:hanging="360"/>
      </w:pPr>
      <w:rPr>
        <w:rFonts w:hint="default"/>
        <w:sz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783024D3"/>
    <w:multiLevelType w:val="hybridMultilevel"/>
    <w:tmpl w:val="C88A0B32"/>
    <w:lvl w:ilvl="0" w:tplc="0422000F">
      <w:start w:val="1"/>
      <w:numFmt w:val="decimal"/>
      <w:lvlText w:val="%1."/>
      <w:lvlJc w:val="left"/>
      <w:pPr>
        <w:ind w:left="720" w:hanging="360"/>
      </w:pPr>
    </w:lvl>
    <w:lvl w:ilvl="1" w:tplc="D7100FBA">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AC82063"/>
    <w:multiLevelType w:val="hybridMultilevel"/>
    <w:tmpl w:val="F59C0F86"/>
    <w:lvl w:ilvl="0" w:tplc="D1B6B234">
      <w:start w:val="1"/>
      <w:numFmt w:val="decimal"/>
      <w:lvlText w:val="%1."/>
      <w:lvlJc w:val="left"/>
      <w:pPr>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characterSpacingControl w:val="doNotCompress"/>
  <w:hdrShapeDefaults>
    <o:shapedefaults v:ext="edit" spidmax="3074"/>
  </w:hdrShapeDefaults>
  <w:footnotePr>
    <w:footnote w:id="-1"/>
    <w:footnote w:id="0"/>
  </w:footnotePr>
  <w:endnotePr>
    <w:endnote w:id="-1"/>
    <w:endnote w:id="0"/>
  </w:endnotePr>
  <w:compat/>
  <w:rsids>
    <w:rsidRoot w:val="00A7079D"/>
    <w:rsid w:val="00013A2B"/>
    <w:rsid w:val="00060BC6"/>
    <w:rsid w:val="0006501E"/>
    <w:rsid w:val="00075B09"/>
    <w:rsid w:val="000A018A"/>
    <w:rsid w:val="000A31E8"/>
    <w:rsid w:val="000B2AC2"/>
    <w:rsid w:val="000B48BF"/>
    <w:rsid w:val="000E509A"/>
    <w:rsid w:val="0010354D"/>
    <w:rsid w:val="001125CF"/>
    <w:rsid w:val="001239ED"/>
    <w:rsid w:val="00141124"/>
    <w:rsid w:val="001559A0"/>
    <w:rsid w:val="001562C5"/>
    <w:rsid w:val="00156303"/>
    <w:rsid w:val="001673CF"/>
    <w:rsid w:val="001806D8"/>
    <w:rsid w:val="00192A0C"/>
    <w:rsid w:val="001A036E"/>
    <w:rsid w:val="001A3A53"/>
    <w:rsid w:val="001C0D49"/>
    <w:rsid w:val="001D1A45"/>
    <w:rsid w:val="001F36F8"/>
    <w:rsid w:val="002062D6"/>
    <w:rsid w:val="0023118D"/>
    <w:rsid w:val="0023692C"/>
    <w:rsid w:val="00237CD1"/>
    <w:rsid w:val="0024699F"/>
    <w:rsid w:val="00267767"/>
    <w:rsid w:val="00270585"/>
    <w:rsid w:val="002877CA"/>
    <w:rsid w:val="002919C9"/>
    <w:rsid w:val="002D0313"/>
    <w:rsid w:val="002E5F13"/>
    <w:rsid w:val="00334BB1"/>
    <w:rsid w:val="00377861"/>
    <w:rsid w:val="003B44A4"/>
    <w:rsid w:val="003C17B6"/>
    <w:rsid w:val="003D06DC"/>
    <w:rsid w:val="003E3EAB"/>
    <w:rsid w:val="003F4EED"/>
    <w:rsid w:val="00402FD6"/>
    <w:rsid w:val="004049E5"/>
    <w:rsid w:val="004060C6"/>
    <w:rsid w:val="004105C2"/>
    <w:rsid w:val="004272AC"/>
    <w:rsid w:val="00433B78"/>
    <w:rsid w:val="0049244C"/>
    <w:rsid w:val="004A2539"/>
    <w:rsid w:val="004A7186"/>
    <w:rsid w:val="004B1614"/>
    <w:rsid w:val="004B3E87"/>
    <w:rsid w:val="004C24A3"/>
    <w:rsid w:val="004E3F12"/>
    <w:rsid w:val="004F2755"/>
    <w:rsid w:val="004F5AF5"/>
    <w:rsid w:val="00505FA7"/>
    <w:rsid w:val="00514A52"/>
    <w:rsid w:val="00520835"/>
    <w:rsid w:val="0053122E"/>
    <w:rsid w:val="00537B79"/>
    <w:rsid w:val="005474CF"/>
    <w:rsid w:val="005A524F"/>
    <w:rsid w:val="005A6E3A"/>
    <w:rsid w:val="005B0298"/>
    <w:rsid w:val="005C189F"/>
    <w:rsid w:val="005C4475"/>
    <w:rsid w:val="005F7563"/>
    <w:rsid w:val="006048D2"/>
    <w:rsid w:val="00627705"/>
    <w:rsid w:val="00641E7F"/>
    <w:rsid w:val="00664113"/>
    <w:rsid w:val="006724CD"/>
    <w:rsid w:val="006A552E"/>
    <w:rsid w:val="006B3F72"/>
    <w:rsid w:val="006B5210"/>
    <w:rsid w:val="006D1D80"/>
    <w:rsid w:val="006E5E6D"/>
    <w:rsid w:val="006F6311"/>
    <w:rsid w:val="0071196B"/>
    <w:rsid w:val="00725305"/>
    <w:rsid w:val="00764410"/>
    <w:rsid w:val="007746A7"/>
    <w:rsid w:val="007B36E3"/>
    <w:rsid w:val="007B6A56"/>
    <w:rsid w:val="007D5C51"/>
    <w:rsid w:val="007E784E"/>
    <w:rsid w:val="007F4126"/>
    <w:rsid w:val="007F701D"/>
    <w:rsid w:val="00810C96"/>
    <w:rsid w:val="00813951"/>
    <w:rsid w:val="00822E72"/>
    <w:rsid w:val="00833414"/>
    <w:rsid w:val="0085545A"/>
    <w:rsid w:val="0085756C"/>
    <w:rsid w:val="008D14E9"/>
    <w:rsid w:val="008E00A4"/>
    <w:rsid w:val="008F69B0"/>
    <w:rsid w:val="00924009"/>
    <w:rsid w:val="00931BC6"/>
    <w:rsid w:val="00946B8F"/>
    <w:rsid w:val="009522ED"/>
    <w:rsid w:val="00962BED"/>
    <w:rsid w:val="00972495"/>
    <w:rsid w:val="009A008B"/>
    <w:rsid w:val="009A2CF3"/>
    <w:rsid w:val="009A6289"/>
    <w:rsid w:val="009B0324"/>
    <w:rsid w:val="009C7F4D"/>
    <w:rsid w:val="009D111E"/>
    <w:rsid w:val="009D592D"/>
    <w:rsid w:val="009D7566"/>
    <w:rsid w:val="00A56280"/>
    <w:rsid w:val="00A7079D"/>
    <w:rsid w:val="00A71E2A"/>
    <w:rsid w:val="00A72D11"/>
    <w:rsid w:val="00A83F72"/>
    <w:rsid w:val="00A8510C"/>
    <w:rsid w:val="00AE68A1"/>
    <w:rsid w:val="00B20E61"/>
    <w:rsid w:val="00B25A88"/>
    <w:rsid w:val="00B35666"/>
    <w:rsid w:val="00BE2D02"/>
    <w:rsid w:val="00BF3DE5"/>
    <w:rsid w:val="00BF62A2"/>
    <w:rsid w:val="00C119A9"/>
    <w:rsid w:val="00C179B7"/>
    <w:rsid w:val="00C2690A"/>
    <w:rsid w:val="00C4393A"/>
    <w:rsid w:val="00C4755B"/>
    <w:rsid w:val="00C62571"/>
    <w:rsid w:val="00C638DA"/>
    <w:rsid w:val="00C84367"/>
    <w:rsid w:val="00C87016"/>
    <w:rsid w:val="00CA008C"/>
    <w:rsid w:val="00CD05C2"/>
    <w:rsid w:val="00CD2AE9"/>
    <w:rsid w:val="00CE1A92"/>
    <w:rsid w:val="00CF7774"/>
    <w:rsid w:val="00D16F21"/>
    <w:rsid w:val="00D252CC"/>
    <w:rsid w:val="00D30BE6"/>
    <w:rsid w:val="00DB3224"/>
    <w:rsid w:val="00DB3BC3"/>
    <w:rsid w:val="00DC4FF6"/>
    <w:rsid w:val="00DC7E7A"/>
    <w:rsid w:val="00DE1C86"/>
    <w:rsid w:val="00E05BF4"/>
    <w:rsid w:val="00E42770"/>
    <w:rsid w:val="00E42EC5"/>
    <w:rsid w:val="00E50211"/>
    <w:rsid w:val="00E6516E"/>
    <w:rsid w:val="00E7461A"/>
    <w:rsid w:val="00E84B18"/>
    <w:rsid w:val="00E86E6F"/>
    <w:rsid w:val="00EA033D"/>
    <w:rsid w:val="00EA66DC"/>
    <w:rsid w:val="00F618B0"/>
    <w:rsid w:val="00F86E70"/>
    <w:rsid w:val="00FA1D18"/>
    <w:rsid w:val="00FB3EF7"/>
    <w:rsid w:val="00FE5C66"/>
    <w:rsid w:val="00FF69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0BE6"/>
    <w:rPr>
      <w:sz w:val="28"/>
      <w:szCs w:val="28"/>
    </w:rPr>
  </w:style>
  <w:style w:type="paragraph" w:styleId="1">
    <w:name w:val="heading 1"/>
    <w:basedOn w:val="a"/>
    <w:next w:val="a"/>
    <w:link w:val="10"/>
    <w:qFormat/>
    <w:rsid w:val="00664113"/>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664113"/>
    <w:pPr>
      <w:keepNext/>
      <w:spacing w:before="240" w:after="60"/>
      <w:outlineLvl w:val="1"/>
    </w:pPr>
    <w:rPr>
      <w:rFonts w:ascii="Cambria" w:hAnsi="Cambria"/>
      <w:b/>
      <w:bCs/>
      <w:i/>
      <w:iCs/>
    </w:rPr>
  </w:style>
  <w:style w:type="paragraph" w:styleId="3">
    <w:name w:val="heading 3"/>
    <w:basedOn w:val="a"/>
    <w:next w:val="a"/>
    <w:link w:val="30"/>
    <w:qFormat/>
    <w:rsid w:val="00A7079D"/>
    <w:pPr>
      <w:keepNext/>
      <w:spacing w:before="240" w:after="60"/>
      <w:outlineLvl w:val="2"/>
    </w:pPr>
    <w:rPr>
      <w:rFonts w:ascii="Cambria" w:hAnsi="Cambria"/>
      <w:b/>
      <w:bCs/>
      <w:sz w:val="26"/>
      <w:szCs w:val="26"/>
    </w:rPr>
  </w:style>
  <w:style w:type="paragraph" w:styleId="4">
    <w:name w:val="heading 4"/>
    <w:basedOn w:val="a"/>
    <w:next w:val="a"/>
    <w:link w:val="40"/>
    <w:qFormat/>
    <w:rsid w:val="00A7079D"/>
    <w:pPr>
      <w:keepNext/>
      <w:spacing w:before="240" w:after="60"/>
      <w:outlineLvl w:val="3"/>
    </w:pPr>
    <w:rPr>
      <w:rFonts w:ascii="Calibri" w:hAnsi="Calibri"/>
      <w:b/>
      <w:bCs/>
    </w:rPr>
  </w:style>
  <w:style w:type="paragraph" w:styleId="7">
    <w:name w:val="heading 7"/>
    <w:basedOn w:val="a"/>
    <w:next w:val="a"/>
    <w:link w:val="70"/>
    <w:qFormat/>
    <w:rsid w:val="00A7079D"/>
    <w:pPr>
      <w:keepNext/>
      <w:widowControl w:val="0"/>
      <w:spacing w:line="232" w:lineRule="auto"/>
      <w:outlineLvl w:val="6"/>
    </w:pPr>
    <w:rPr>
      <w:b/>
      <w:bCs/>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A7079D"/>
    <w:rPr>
      <w:rFonts w:ascii="Cambria" w:hAnsi="Cambria"/>
      <w:b/>
      <w:bCs/>
      <w:sz w:val="26"/>
      <w:szCs w:val="26"/>
      <w:lang w:val="ru-RU" w:eastAsia="ru-RU" w:bidi="ar-SA"/>
    </w:rPr>
  </w:style>
  <w:style w:type="character" w:customStyle="1" w:styleId="40">
    <w:name w:val="Заголовок 4 Знак"/>
    <w:link w:val="4"/>
    <w:locked/>
    <w:rsid w:val="00A7079D"/>
    <w:rPr>
      <w:rFonts w:ascii="Calibri" w:hAnsi="Calibri"/>
      <w:b/>
      <w:bCs/>
      <w:sz w:val="28"/>
      <w:szCs w:val="28"/>
      <w:lang w:val="ru-RU" w:eastAsia="ru-RU" w:bidi="ar-SA"/>
    </w:rPr>
  </w:style>
  <w:style w:type="character" w:customStyle="1" w:styleId="70">
    <w:name w:val="Заголовок 7 Знак"/>
    <w:link w:val="7"/>
    <w:locked/>
    <w:rsid w:val="00A7079D"/>
    <w:rPr>
      <w:b/>
      <w:bCs/>
      <w:sz w:val="28"/>
      <w:szCs w:val="28"/>
      <w:lang w:val="uk-UA" w:eastAsia="ru-RU" w:bidi="ar-SA"/>
    </w:rPr>
  </w:style>
  <w:style w:type="character" w:customStyle="1" w:styleId="a3">
    <w:name w:val="Верхний колонтитул Знак"/>
    <w:link w:val="a4"/>
    <w:uiPriority w:val="99"/>
    <w:locked/>
    <w:rsid w:val="00A7079D"/>
    <w:rPr>
      <w:sz w:val="24"/>
      <w:szCs w:val="24"/>
      <w:lang w:val="ru-RU" w:eastAsia="ru-RU" w:bidi="ar-SA"/>
    </w:rPr>
  </w:style>
  <w:style w:type="paragraph" w:styleId="a4">
    <w:name w:val="header"/>
    <w:basedOn w:val="a"/>
    <w:link w:val="a3"/>
    <w:uiPriority w:val="99"/>
    <w:rsid w:val="00A7079D"/>
    <w:pPr>
      <w:tabs>
        <w:tab w:val="center" w:pos="4677"/>
        <w:tab w:val="right" w:pos="9355"/>
      </w:tabs>
    </w:pPr>
  </w:style>
  <w:style w:type="character" w:customStyle="1" w:styleId="a5">
    <w:name w:val="Основной текст Знак"/>
    <w:link w:val="a6"/>
    <w:locked/>
    <w:rsid w:val="00A7079D"/>
    <w:rPr>
      <w:sz w:val="28"/>
      <w:szCs w:val="24"/>
      <w:lang w:val="uk-UA" w:eastAsia="ru-RU" w:bidi="ar-SA"/>
    </w:rPr>
  </w:style>
  <w:style w:type="paragraph" w:styleId="a6">
    <w:name w:val="Body Text"/>
    <w:basedOn w:val="a"/>
    <w:link w:val="a5"/>
    <w:rsid w:val="00A7079D"/>
    <w:pPr>
      <w:jc w:val="both"/>
    </w:pPr>
    <w:rPr>
      <w:lang w:val="uk-UA"/>
    </w:rPr>
  </w:style>
  <w:style w:type="character" w:customStyle="1" w:styleId="21">
    <w:name w:val="Основной текст с отступом 2 Знак"/>
    <w:link w:val="22"/>
    <w:locked/>
    <w:rsid w:val="00A7079D"/>
    <w:rPr>
      <w:sz w:val="28"/>
      <w:szCs w:val="24"/>
      <w:lang w:val="uk-UA" w:eastAsia="ru-RU" w:bidi="ar-SA"/>
    </w:rPr>
  </w:style>
  <w:style w:type="paragraph" w:styleId="22">
    <w:name w:val="Body Text Indent 2"/>
    <w:basedOn w:val="a"/>
    <w:link w:val="21"/>
    <w:rsid w:val="00A7079D"/>
    <w:pPr>
      <w:ind w:left="6171"/>
    </w:pPr>
    <w:rPr>
      <w:lang w:val="uk-UA"/>
    </w:rPr>
  </w:style>
  <w:style w:type="paragraph" w:styleId="a7">
    <w:name w:val="List Paragraph"/>
    <w:basedOn w:val="a"/>
    <w:uiPriority w:val="34"/>
    <w:qFormat/>
    <w:rsid w:val="009A2CF3"/>
    <w:pPr>
      <w:spacing w:after="200" w:line="276" w:lineRule="auto"/>
      <w:ind w:left="720"/>
      <w:contextualSpacing/>
    </w:pPr>
    <w:rPr>
      <w:rFonts w:ascii="Calibri" w:eastAsia="Calibri" w:hAnsi="Calibri"/>
      <w:sz w:val="22"/>
      <w:szCs w:val="22"/>
      <w:lang w:val="uk-UA" w:eastAsia="en-US"/>
    </w:rPr>
  </w:style>
  <w:style w:type="table" w:styleId="a8">
    <w:name w:val="Table Grid"/>
    <w:basedOn w:val="a1"/>
    <w:uiPriority w:val="59"/>
    <w:rsid w:val="0097249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664113"/>
    <w:rPr>
      <w:rFonts w:ascii="Cambria" w:eastAsia="Times New Roman" w:hAnsi="Cambria" w:cs="Times New Roman"/>
      <w:b/>
      <w:bCs/>
      <w:kern w:val="32"/>
      <w:sz w:val="32"/>
      <w:szCs w:val="32"/>
      <w:lang w:val="ru-RU" w:eastAsia="ru-RU"/>
    </w:rPr>
  </w:style>
  <w:style w:type="character" w:customStyle="1" w:styleId="20">
    <w:name w:val="Заголовок 2 Знак"/>
    <w:link w:val="2"/>
    <w:rsid w:val="00664113"/>
    <w:rPr>
      <w:rFonts w:ascii="Cambria" w:eastAsia="Times New Roman" w:hAnsi="Cambria" w:cs="Times New Roman"/>
      <w:b/>
      <w:bCs/>
      <w:i/>
      <w:iCs/>
      <w:sz w:val="28"/>
      <w:szCs w:val="28"/>
      <w:lang w:val="ru-RU" w:eastAsia="ru-RU"/>
    </w:rPr>
  </w:style>
  <w:style w:type="character" w:styleId="a9">
    <w:name w:val="Strong"/>
    <w:qFormat/>
    <w:rsid w:val="00664113"/>
    <w:rPr>
      <w:b/>
      <w:bCs/>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nhideWhenUsed/>
    <w:rsid w:val="00664113"/>
    <w:pPr>
      <w:spacing w:before="100" w:beforeAutospacing="1" w:after="100" w:afterAutospacing="1"/>
    </w:pPr>
    <w:rPr>
      <w:rFonts w:ascii="Tahoma" w:hAnsi="Tahoma"/>
      <w:color w:val="666666"/>
      <w:sz w:val="18"/>
      <w:szCs w:val="18"/>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1D1A45"/>
    <w:rPr>
      <w:rFonts w:ascii="Tahoma" w:hAnsi="Tahoma" w:cs="Tahoma"/>
      <w:color w:val="666666"/>
      <w:sz w:val="18"/>
      <w:szCs w:val="18"/>
      <w:lang w:val="ru-RU" w:eastAsia="ru-RU"/>
    </w:rPr>
  </w:style>
  <w:style w:type="paragraph" w:styleId="ac">
    <w:name w:val="Title"/>
    <w:basedOn w:val="a"/>
    <w:link w:val="ad"/>
    <w:qFormat/>
    <w:rsid w:val="001D1A45"/>
    <w:pPr>
      <w:widowControl w:val="0"/>
      <w:autoSpaceDE w:val="0"/>
      <w:autoSpaceDN w:val="0"/>
      <w:adjustRightInd w:val="0"/>
      <w:ind w:left="40"/>
      <w:jc w:val="center"/>
    </w:pPr>
    <w:rPr>
      <w:b/>
      <w:bCs/>
      <w:szCs w:val="20"/>
      <w:lang w:val="uk-UA"/>
    </w:rPr>
  </w:style>
  <w:style w:type="character" w:customStyle="1" w:styleId="ad">
    <w:name w:val="Название Знак"/>
    <w:link w:val="ac"/>
    <w:rsid w:val="001D1A45"/>
    <w:rPr>
      <w:b/>
      <w:bCs/>
      <w:sz w:val="28"/>
      <w:lang w:eastAsia="ru-RU"/>
    </w:rPr>
  </w:style>
  <w:style w:type="paragraph" w:styleId="ae">
    <w:name w:val="Balloon Text"/>
    <w:basedOn w:val="a"/>
    <w:link w:val="af"/>
    <w:rsid w:val="00B25A88"/>
    <w:rPr>
      <w:rFonts w:ascii="Segoe UI" w:hAnsi="Segoe UI" w:cs="Segoe UI"/>
      <w:sz w:val="18"/>
      <w:szCs w:val="18"/>
    </w:rPr>
  </w:style>
  <w:style w:type="character" w:customStyle="1" w:styleId="af">
    <w:name w:val="Текст выноски Знак"/>
    <w:link w:val="ae"/>
    <w:rsid w:val="00B25A88"/>
    <w:rPr>
      <w:rFonts w:ascii="Segoe UI" w:hAnsi="Segoe UI" w:cs="Segoe UI"/>
      <w:sz w:val="18"/>
      <w:szCs w:val="18"/>
    </w:rPr>
  </w:style>
  <w:style w:type="character" w:customStyle="1" w:styleId="rvts9">
    <w:name w:val="rvts9"/>
    <w:rsid w:val="00433B78"/>
  </w:style>
  <w:style w:type="character" w:customStyle="1" w:styleId="rvts37">
    <w:name w:val="rvts37"/>
    <w:rsid w:val="00433B78"/>
  </w:style>
  <w:style w:type="paragraph" w:customStyle="1" w:styleId="11">
    <w:name w:val="Звичайний1"/>
    <w:rsid w:val="00813951"/>
    <w:pPr>
      <w:widowControl w:val="0"/>
    </w:pPr>
    <w:rPr>
      <w:sz w:val="29"/>
      <w:lang w:val="uk-UA"/>
    </w:rPr>
  </w:style>
  <w:style w:type="paragraph" w:styleId="af0">
    <w:name w:val="footer"/>
    <w:basedOn w:val="a"/>
    <w:link w:val="af1"/>
    <w:rsid w:val="00192A0C"/>
    <w:pPr>
      <w:tabs>
        <w:tab w:val="center" w:pos="4677"/>
        <w:tab w:val="right" w:pos="9355"/>
      </w:tabs>
    </w:pPr>
  </w:style>
  <w:style w:type="character" w:customStyle="1" w:styleId="af1">
    <w:name w:val="Нижний колонтитул Знак"/>
    <w:link w:val="af0"/>
    <w:rsid w:val="00192A0C"/>
    <w:rPr>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083524613">
      <w:bodyDiv w:val="1"/>
      <w:marLeft w:val="0"/>
      <w:marRight w:val="0"/>
      <w:marTop w:val="0"/>
      <w:marBottom w:val="0"/>
      <w:divBdr>
        <w:top w:val="none" w:sz="0" w:space="0" w:color="auto"/>
        <w:left w:val="none" w:sz="0" w:space="0" w:color="auto"/>
        <w:bottom w:val="none" w:sz="0" w:space="0" w:color="auto"/>
        <w:right w:val="none" w:sz="0" w:space="0" w:color="auto"/>
      </w:divBdr>
    </w:div>
    <w:div w:id="195509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A019F-D512-44CB-ACC4-098724C80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861</Words>
  <Characters>4911</Characters>
  <Application>Microsoft Office Word</Application>
  <DocSecurity>0</DocSecurity>
  <Lines>40</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ДОВГОСТРОКОВА ПРОГРАМА</vt:lpstr>
      <vt:lpstr>ДОВГОСТРОКОВА ПРОГРАМА</vt:lpstr>
    </vt:vector>
  </TitlesOfParts>
  <Company>Организация</Company>
  <LinksUpToDate>false</LinksUpToDate>
  <CharactersWithSpaces>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ДОВГОСТРОКОВА ПРОГРАМА</dc:title>
  <dc:creator>Customer</dc:creator>
  <cp:lastModifiedBy>Пользователь</cp:lastModifiedBy>
  <cp:revision>2</cp:revision>
  <cp:lastPrinted>2023-02-06T07:19:00Z</cp:lastPrinted>
  <dcterms:created xsi:type="dcterms:W3CDTF">2024-10-28T14:05:00Z</dcterms:created>
  <dcterms:modified xsi:type="dcterms:W3CDTF">2024-10-28T14:05:00Z</dcterms:modified>
</cp:coreProperties>
</file>