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89" w:rsidRPr="001567CD" w:rsidRDefault="006B5189" w:rsidP="00296824">
      <w:pPr>
        <w:pStyle w:val="Style5"/>
        <w:widowControl/>
        <w:ind w:firstLine="0"/>
        <w:rPr>
          <w:rStyle w:val="FontStyle31"/>
          <w:b w:val="0"/>
          <w:bCs/>
          <w:sz w:val="28"/>
          <w:szCs w:val="28"/>
          <w:lang w:eastAsia="uk-UA"/>
        </w:rPr>
      </w:pPr>
      <w:r>
        <w:rPr>
          <w:rStyle w:val="FontStyle31"/>
          <w:b w:val="0"/>
          <w:bCs/>
          <w:sz w:val="28"/>
          <w:szCs w:val="28"/>
          <w:lang w:eastAsia="uk-UA"/>
        </w:rPr>
        <w:t>СХВАЛЕНО</w:t>
      </w:r>
      <w:r>
        <w:rPr>
          <w:rStyle w:val="FontStyle31"/>
          <w:b w:val="0"/>
          <w:bCs/>
          <w:sz w:val="28"/>
          <w:szCs w:val="28"/>
          <w:lang w:eastAsia="uk-UA"/>
        </w:rPr>
        <w:tab/>
      </w:r>
      <w:r>
        <w:rPr>
          <w:rStyle w:val="FontStyle31"/>
          <w:b w:val="0"/>
          <w:bCs/>
          <w:sz w:val="28"/>
          <w:szCs w:val="28"/>
          <w:lang w:eastAsia="uk-UA"/>
        </w:rPr>
        <w:tab/>
      </w:r>
      <w:r>
        <w:rPr>
          <w:rStyle w:val="FontStyle31"/>
          <w:b w:val="0"/>
          <w:bCs/>
          <w:sz w:val="28"/>
          <w:szCs w:val="28"/>
          <w:lang w:eastAsia="uk-UA"/>
        </w:rPr>
        <w:tab/>
      </w:r>
      <w:r>
        <w:rPr>
          <w:rStyle w:val="FontStyle31"/>
          <w:b w:val="0"/>
          <w:bCs/>
          <w:sz w:val="28"/>
          <w:szCs w:val="28"/>
          <w:lang w:eastAsia="uk-UA"/>
        </w:rPr>
        <w:tab/>
      </w:r>
      <w:r>
        <w:rPr>
          <w:rStyle w:val="FontStyle31"/>
          <w:b w:val="0"/>
          <w:bCs/>
          <w:sz w:val="28"/>
          <w:szCs w:val="28"/>
          <w:lang w:eastAsia="uk-UA"/>
        </w:rPr>
        <w:tab/>
      </w:r>
      <w:r w:rsidRPr="001567CD">
        <w:rPr>
          <w:rStyle w:val="FontStyle31"/>
          <w:b w:val="0"/>
          <w:bCs/>
          <w:sz w:val="28"/>
          <w:szCs w:val="28"/>
          <w:lang w:eastAsia="uk-UA"/>
        </w:rPr>
        <w:t>ЗАТВЕРДЖЕНО</w:t>
      </w:r>
    </w:p>
    <w:p w:rsidR="006B5189" w:rsidRDefault="006B5189" w:rsidP="00296824">
      <w:pPr>
        <w:pStyle w:val="Style6"/>
        <w:widowControl/>
        <w:spacing w:line="240" w:lineRule="auto"/>
        <w:ind w:firstLine="0"/>
        <w:rPr>
          <w:rStyle w:val="FontStyle31"/>
          <w:b w:val="0"/>
          <w:bCs/>
          <w:sz w:val="28"/>
          <w:szCs w:val="28"/>
          <w:lang w:eastAsia="uk-UA"/>
        </w:rPr>
      </w:pPr>
      <w:r>
        <w:rPr>
          <w:rStyle w:val="FontStyle31"/>
          <w:b w:val="0"/>
          <w:bCs/>
          <w:sz w:val="28"/>
          <w:szCs w:val="28"/>
          <w:lang w:eastAsia="uk-UA"/>
        </w:rPr>
        <w:t>Рішення виконавчого комітету</w:t>
      </w:r>
      <w:r>
        <w:rPr>
          <w:rStyle w:val="FontStyle31"/>
          <w:b w:val="0"/>
          <w:bCs/>
          <w:sz w:val="28"/>
          <w:szCs w:val="28"/>
          <w:lang w:eastAsia="uk-UA"/>
        </w:rPr>
        <w:tab/>
      </w:r>
      <w:r>
        <w:rPr>
          <w:rStyle w:val="FontStyle31"/>
          <w:b w:val="0"/>
          <w:bCs/>
          <w:sz w:val="28"/>
          <w:szCs w:val="28"/>
          <w:lang w:eastAsia="uk-UA"/>
        </w:rPr>
        <w:tab/>
      </w:r>
      <w:r w:rsidRPr="001567CD">
        <w:rPr>
          <w:rStyle w:val="FontStyle31"/>
          <w:b w:val="0"/>
          <w:bCs/>
          <w:sz w:val="28"/>
          <w:szCs w:val="28"/>
          <w:lang w:eastAsia="uk-UA"/>
        </w:rPr>
        <w:t xml:space="preserve">Рішення </w:t>
      </w:r>
      <w:proofErr w:type="spellStart"/>
      <w:r w:rsidRPr="001567CD">
        <w:rPr>
          <w:rStyle w:val="FontStyle31"/>
          <w:b w:val="0"/>
          <w:bCs/>
          <w:sz w:val="28"/>
          <w:szCs w:val="28"/>
          <w:lang w:eastAsia="uk-UA"/>
        </w:rPr>
        <w:t>Млинівської</w:t>
      </w:r>
      <w:proofErr w:type="spellEnd"/>
      <w:r w:rsidRPr="001567CD">
        <w:rPr>
          <w:rStyle w:val="FontStyle31"/>
          <w:b w:val="0"/>
          <w:bCs/>
          <w:sz w:val="28"/>
          <w:szCs w:val="28"/>
          <w:lang w:eastAsia="uk-UA"/>
        </w:rPr>
        <w:t xml:space="preserve"> селищної ради </w:t>
      </w:r>
    </w:p>
    <w:p w:rsidR="006B5189" w:rsidRDefault="006B5189" w:rsidP="00296824">
      <w:pPr>
        <w:pStyle w:val="Style7"/>
        <w:widowControl/>
        <w:spacing w:line="240" w:lineRule="auto"/>
        <w:jc w:val="left"/>
        <w:rPr>
          <w:sz w:val="28"/>
        </w:rPr>
      </w:pPr>
      <w:proofErr w:type="spellStart"/>
      <w:r>
        <w:rPr>
          <w:sz w:val="28"/>
        </w:rPr>
        <w:t>Млинівської</w:t>
      </w:r>
      <w:proofErr w:type="spellEnd"/>
      <w:r>
        <w:rPr>
          <w:sz w:val="28"/>
        </w:rPr>
        <w:t xml:space="preserve"> селищної ради</w:t>
      </w:r>
      <w:r>
        <w:rPr>
          <w:sz w:val="28"/>
        </w:rPr>
        <w:tab/>
      </w:r>
      <w:r>
        <w:rPr>
          <w:sz w:val="28"/>
        </w:rPr>
        <w:tab/>
        <w:t xml:space="preserve">          _______________ № _____</w:t>
      </w:r>
    </w:p>
    <w:p w:rsidR="006B5189" w:rsidRPr="001567CD" w:rsidRDefault="006B5189" w:rsidP="00296824">
      <w:pPr>
        <w:pStyle w:val="Style7"/>
        <w:widowControl/>
        <w:spacing w:line="240" w:lineRule="auto"/>
        <w:jc w:val="left"/>
        <w:rPr>
          <w:rStyle w:val="FontStyle35"/>
          <w:bCs/>
          <w:sz w:val="28"/>
          <w:szCs w:val="28"/>
          <w:lang w:eastAsia="uk-UA"/>
        </w:rPr>
      </w:pPr>
      <w:r>
        <w:rPr>
          <w:sz w:val="28"/>
        </w:rPr>
        <w:t>03.12.2024 № 335</w:t>
      </w:r>
    </w:p>
    <w:p w:rsidR="006B5189" w:rsidRDefault="006B5189" w:rsidP="00FB6AC6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6B5189" w:rsidRPr="00E25057" w:rsidRDefault="006B5189" w:rsidP="00020D81">
      <w:pPr>
        <w:spacing w:after="0" w:line="259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25057">
        <w:rPr>
          <w:rFonts w:ascii="Times New Roman" w:hAnsi="Times New Roman"/>
          <w:b/>
          <w:bCs/>
          <w:sz w:val="28"/>
          <w:szCs w:val="28"/>
          <w:lang w:val="uk-UA" w:eastAsia="ru-RU"/>
        </w:rPr>
        <w:t>ПРОГРАМА</w:t>
      </w:r>
    </w:p>
    <w:p w:rsidR="006B5189" w:rsidRPr="00E25057" w:rsidRDefault="006B5189" w:rsidP="00066F08">
      <w:pPr>
        <w:spacing w:after="160" w:line="259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2505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ПРОФІЛАКТИКИ РЕЦИДИВНОЇ ЗЛОЧИННОСТІ  ТА ПРАВОПОРУШЕНЬ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НА ТЕРИТ</w:t>
      </w:r>
      <w:r w:rsidR="00020D81">
        <w:rPr>
          <w:rFonts w:ascii="Times New Roman" w:hAnsi="Times New Roman"/>
          <w:b/>
          <w:bCs/>
          <w:sz w:val="28"/>
          <w:szCs w:val="28"/>
          <w:lang w:val="uk-UA" w:eastAsia="ru-RU"/>
        </w:rPr>
        <w:t>О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РІЇ</w:t>
      </w:r>
      <w:r w:rsidRPr="00E2505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МЛИНІВСЬКОЇ СЕЛИЩНОЇ РАДИ </w:t>
      </w:r>
      <w:r w:rsidR="00816B4C">
        <w:rPr>
          <w:rFonts w:ascii="Times New Roman" w:hAnsi="Times New Roman"/>
          <w:b/>
          <w:bCs/>
          <w:sz w:val="28"/>
          <w:szCs w:val="28"/>
          <w:lang w:val="uk-UA" w:eastAsia="ru-RU"/>
        </w:rPr>
        <w:t>НА</w:t>
      </w:r>
      <w:r w:rsidRPr="00E2505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2</w:t>
      </w:r>
      <w:r w:rsidRPr="00FE659B">
        <w:rPr>
          <w:rFonts w:ascii="Times New Roman" w:hAnsi="Times New Roman"/>
          <w:b/>
          <w:bCs/>
          <w:sz w:val="28"/>
          <w:szCs w:val="28"/>
          <w:lang w:val="uk-UA" w:eastAsia="ru-RU"/>
        </w:rPr>
        <w:t>5</w:t>
      </w:r>
      <w:r w:rsidRPr="00E25057">
        <w:rPr>
          <w:rFonts w:ascii="Times New Roman" w:hAnsi="Times New Roman"/>
          <w:b/>
          <w:bCs/>
          <w:sz w:val="28"/>
          <w:szCs w:val="28"/>
          <w:lang w:val="uk-UA" w:eastAsia="ru-RU"/>
        </w:rPr>
        <w:t>-202</w:t>
      </w:r>
      <w:r w:rsidRPr="00FE659B">
        <w:rPr>
          <w:rFonts w:ascii="Times New Roman" w:hAnsi="Times New Roman"/>
          <w:b/>
          <w:bCs/>
          <w:sz w:val="28"/>
          <w:szCs w:val="28"/>
          <w:lang w:val="uk-UA" w:eastAsia="ru-RU"/>
        </w:rPr>
        <w:t>7</w:t>
      </w:r>
      <w:r w:rsidRPr="00E2505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РОК</w:t>
      </w:r>
      <w:r w:rsidR="00816B4C">
        <w:rPr>
          <w:rFonts w:ascii="Times New Roman" w:hAnsi="Times New Roman"/>
          <w:b/>
          <w:bCs/>
          <w:sz w:val="28"/>
          <w:szCs w:val="28"/>
          <w:lang w:val="uk-UA" w:eastAsia="ru-RU"/>
        </w:rPr>
        <w:t>И</w:t>
      </w:r>
    </w:p>
    <w:p w:rsidR="006B5189" w:rsidRPr="009F3955" w:rsidRDefault="006B5189" w:rsidP="00C75690">
      <w:pPr>
        <w:numPr>
          <w:ilvl w:val="0"/>
          <w:numId w:val="7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F3955">
        <w:rPr>
          <w:rFonts w:ascii="Times New Roman" w:hAnsi="Times New Roman"/>
          <w:b/>
          <w:bCs/>
          <w:sz w:val="28"/>
          <w:szCs w:val="28"/>
          <w:lang w:val="uk-UA" w:eastAsia="ru-RU"/>
        </w:rPr>
        <w:t>ПАСПОРТ ПРОГРАМИ</w:t>
      </w:r>
    </w:p>
    <w:p w:rsidR="006B5189" w:rsidRPr="008D42E2" w:rsidRDefault="006B5189" w:rsidP="0003050C">
      <w:pPr>
        <w:spacing w:after="0" w:line="240" w:lineRule="auto"/>
        <w:ind w:left="1080"/>
        <w:contextualSpacing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6B5189" w:rsidRPr="00847451" w:rsidRDefault="006B5189" w:rsidP="00CB4F83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8"/>
        <w:gridCol w:w="4495"/>
        <w:gridCol w:w="4531"/>
      </w:tblGrid>
      <w:tr w:rsidR="006B5189" w:rsidRPr="00BF1A96" w:rsidTr="00C248A6">
        <w:tc>
          <w:tcPr>
            <w:tcW w:w="578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495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Ініціатор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розроблення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1" w:type="dxa"/>
          </w:tcPr>
          <w:p w:rsidR="006B5189" w:rsidRDefault="006B5189" w:rsidP="009F3955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Млинівська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селищна рада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Дубенського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району Рівненської області,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Дубенський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районний сект</w:t>
            </w:r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ор №2 філії Державної установи «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Центр </w:t>
            </w:r>
            <w:proofErr w:type="spellStart"/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пробації</w:t>
            </w:r>
            <w:proofErr w:type="spellEnd"/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у Рівненській області</w:t>
            </w:r>
          </w:p>
          <w:p w:rsidR="006B5189" w:rsidRPr="00FE659B" w:rsidRDefault="006B5189" w:rsidP="009F3955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5189" w:rsidRPr="00020D81" w:rsidTr="00C248A6">
        <w:tc>
          <w:tcPr>
            <w:tcW w:w="578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4495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1C0A51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531" w:type="dxa"/>
          </w:tcPr>
          <w:p w:rsidR="006B5189" w:rsidRPr="001C0A51" w:rsidRDefault="00816B4C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Рішення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селищної ради ______________ № _______</w:t>
            </w:r>
          </w:p>
        </w:tc>
      </w:tr>
      <w:tr w:rsidR="006B5189" w:rsidRPr="00020D81" w:rsidTr="00C248A6">
        <w:trPr>
          <w:trHeight w:val="496"/>
        </w:trPr>
        <w:tc>
          <w:tcPr>
            <w:tcW w:w="578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95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Розробник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1" w:type="dxa"/>
          </w:tcPr>
          <w:p w:rsidR="006B5189" w:rsidRPr="00203E25" w:rsidRDefault="006B5189" w:rsidP="00500F2B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Дубенський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районний сектор №2 </w:t>
            </w:r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філії Державної установи «Центр </w:t>
            </w:r>
            <w:proofErr w:type="spellStart"/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пробації</w:t>
            </w:r>
            <w:proofErr w:type="spellEnd"/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»</w:t>
            </w:r>
            <w:r w:rsidRPr="00203E2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у Рівненській області</w:t>
            </w:r>
          </w:p>
        </w:tc>
      </w:tr>
      <w:tr w:rsidR="006B5189" w:rsidRPr="00BF1A96" w:rsidTr="00C248A6">
        <w:tc>
          <w:tcPr>
            <w:tcW w:w="578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95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Відповідальний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виконавець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1" w:type="dxa"/>
          </w:tcPr>
          <w:p w:rsidR="006B5189" w:rsidRPr="00203E25" w:rsidRDefault="006B5189" w:rsidP="00816B4C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Млинівська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селищна рада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Дубенського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району Рівненської області</w:t>
            </w:r>
            <w:r w:rsidRPr="00203E2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Дубенський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районний сектор №2 </w:t>
            </w:r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філії Державної установи «</w:t>
            </w:r>
            <w:r w:rsidRPr="00203E2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Центр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03E2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пробації</w:t>
            </w:r>
            <w:proofErr w:type="spellEnd"/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»</w:t>
            </w:r>
            <w:r w:rsidRPr="00203E2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у Рівненській області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6B5189" w:rsidRPr="00020D81" w:rsidTr="00C248A6">
        <w:tc>
          <w:tcPr>
            <w:tcW w:w="578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4495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531" w:type="dxa"/>
          </w:tcPr>
          <w:p w:rsidR="006B5189" w:rsidRPr="00203E25" w:rsidRDefault="006B5189" w:rsidP="00053AB4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Дубенський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районний сектор №2 </w:t>
            </w:r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філії Державної установи «Центр </w:t>
            </w:r>
            <w:proofErr w:type="spellStart"/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пробації</w:t>
            </w:r>
            <w:proofErr w:type="spellEnd"/>
            <w:r w:rsidR="00816B4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»</w:t>
            </w:r>
            <w:r w:rsidRPr="00203E2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у Рівненській області, виконавчий орган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селищної ради</w:t>
            </w:r>
            <w:r w:rsidRPr="00203E2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.</w:t>
            </w:r>
          </w:p>
        </w:tc>
      </w:tr>
      <w:tr w:rsidR="006B5189" w:rsidRPr="00A419C6" w:rsidTr="00C248A6">
        <w:tc>
          <w:tcPr>
            <w:tcW w:w="578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95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Термін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реалізації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531" w:type="dxa"/>
          </w:tcPr>
          <w:p w:rsidR="006B5189" w:rsidRPr="00A419C6" w:rsidRDefault="006B5189" w:rsidP="00BF1A96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1C0A51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1C0A51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-202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  <w:r w:rsidRPr="001C0A51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роки</w:t>
            </w:r>
          </w:p>
        </w:tc>
      </w:tr>
      <w:tr w:rsidR="006B5189" w:rsidRPr="00020D81" w:rsidTr="00C248A6">
        <w:tc>
          <w:tcPr>
            <w:tcW w:w="578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A419C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495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Перелік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місцевих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бюджеті</w:t>
            </w:r>
            <w:proofErr w:type="gram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proofErr w:type="gram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як</w:t>
            </w:r>
            <w:proofErr w:type="gramEnd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беруть</w:t>
            </w:r>
            <w:proofErr w:type="spellEnd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участь у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виконанні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Програми</w:t>
            </w:r>
            <w:proofErr w:type="spellEnd"/>
          </w:p>
        </w:tc>
        <w:tc>
          <w:tcPr>
            <w:tcW w:w="4531" w:type="dxa"/>
          </w:tcPr>
          <w:p w:rsidR="006B5189" w:rsidRPr="001206C3" w:rsidRDefault="006B5189" w:rsidP="00AF5A0D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Бюджет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селищної територіальної громади</w:t>
            </w:r>
          </w:p>
        </w:tc>
      </w:tr>
      <w:tr w:rsidR="006B5189" w:rsidRPr="0050592B" w:rsidTr="00C248A6">
        <w:tc>
          <w:tcPr>
            <w:tcW w:w="578" w:type="dxa"/>
          </w:tcPr>
          <w:p w:rsidR="006B5189" w:rsidRPr="00E25057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A419C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E25057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4495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Загальний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обсяг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фінансових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ресурсів</w:t>
            </w:r>
            <w:proofErr w:type="spellEnd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необхідних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для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реалізації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Програми</w:t>
            </w:r>
            <w:proofErr w:type="spellEnd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419C6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2505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грн</w:t>
            </w:r>
            <w:proofErr w:type="spellEnd"/>
            <w:r w:rsidRPr="00E2505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.,</w:t>
            </w:r>
          </w:p>
        </w:tc>
        <w:tc>
          <w:tcPr>
            <w:tcW w:w="4531" w:type="dxa"/>
          </w:tcPr>
          <w:p w:rsidR="006B5189" w:rsidRPr="006438E0" w:rsidRDefault="006B5189" w:rsidP="00FF292C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 w:rsidRPr="006438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000,0</w:t>
            </w:r>
          </w:p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6B5189" w:rsidRPr="006438E0" w:rsidTr="00C248A6">
        <w:tc>
          <w:tcPr>
            <w:tcW w:w="578" w:type="dxa"/>
          </w:tcPr>
          <w:p w:rsidR="006B5189" w:rsidRPr="00A419C6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>8.1</w:t>
            </w:r>
          </w:p>
        </w:tc>
        <w:tc>
          <w:tcPr>
            <w:tcW w:w="4495" w:type="dxa"/>
          </w:tcPr>
          <w:p w:rsidR="006B5189" w:rsidRPr="00FF292C" w:rsidRDefault="006B5189" w:rsidP="00CB4F83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proofErr w:type="gramStart"/>
            <w:r w:rsidRPr="00FF292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</w:t>
            </w:r>
            <w:proofErr w:type="gramEnd"/>
            <w:r w:rsidRPr="00FF292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тому </w:t>
            </w:r>
            <w:proofErr w:type="spellStart"/>
            <w:r w:rsidRPr="00FF292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числі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по рокам </w:t>
            </w:r>
            <w:proofErr w:type="spellStart"/>
            <w:r w:rsidRPr="00E2505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грн</w:t>
            </w:r>
            <w:proofErr w:type="spellEnd"/>
            <w:r w:rsidRPr="00E2505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  <w:r w:rsidRPr="00FF292C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:</w:t>
            </w:r>
          </w:p>
        </w:tc>
        <w:tc>
          <w:tcPr>
            <w:tcW w:w="4531" w:type="dxa"/>
          </w:tcPr>
          <w:p w:rsidR="006B5189" w:rsidRPr="00CF5B82" w:rsidRDefault="006B5189" w:rsidP="009F3955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CF5B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5</w:t>
            </w:r>
            <w:r w:rsidRPr="00CF5B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рік. – </w:t>
            </w:r>
            <w:r w:rsidRPr="00CF5B82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CF5B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5000,0</w:t>
            </w:r>
          </w:p>
          <w:p w:rsidR="006B5189" w:rsidRPr="00CF5B82" w:rsidRDefault="006B5189" w:rsidP="009F3955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CF5B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6</w:t>
            </w:r>
            <w:r w:rsidRPr="00CF5B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рік. – </w:t>
            </w:r>
            <w:r w:rsidRPr="00CF5B82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CF5B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5000,0</w:t>
            </w:r>
          </w:p>
          <w:p w:rsidR="006B5189" w:rsidRPr="006438E0" w:rsidRDefault="006B5189" w:rsidP="00053AB4">
            <w:pPr>
              <w:tabs>
                <w:tab w:val="left" w:pos="851"/>
                <w:tab w:val="left" w:pos="1134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CF5B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7</w:t>
            </w:r>
            <w:r w:rsidRPr="00CF5B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рік. –  </w:t>
            </w:r>
            <w:r w:rsidRPr="00CF5B82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CF5B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5000,0</w:t>
            </w:r>
          </w:p>
        </w:tc>
      </w:tr>
    </w:tbl>
    <w:p w:rsidR="006B5189" w:rsidRDefault="006B5189" w:rsidP="0050592B">
      <w:pPr>
        <w:spacing w:after="160" w:line="259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B5189" w:rsidRPr="004E4024" w:rsidRDefault="006B5189" w:rsidP="00066F08">
      <w:pPr>
        <w:numPr>
          <w:ilvl w:val="0"/>
          <w:numId w:val="7"/>
        </w:num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E4024">
        <w:rPr>
          <w:rFonts w:ascii="Times New Roman" w:hAnsi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6B5189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Злочинність на території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Млинівської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селищної ради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Дубенського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району Рівненської області </w:t>
      </w:r>
      <w:r w:rsidRPr="004E4024">
        <w:rPr>
          <w:rFonts w:ascii="Times New Roman" w:hAnsi="Times New Roman"/>
          <w:sz w:val="28"/>
          <w:szCs w:val="28"/>
          <w:lang w:val="uk-UA"/>
        </w:rPr>
        <w:t>залишається одним з чинників, який суттєво впливає на проведення соціально-економічних перетворень, і становить реальну загрозу</w:t>
      </w:r>
      <w:r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Pr="004E4024">
        <w:rPr>
          <w:rFonts w:ascii="Times New Roman" w:hAnsi="Times New Roman"/>
          <w:sz w:val="28"/>
          <w:szCs w:val="28"/>
          <w:lang w:val="uk-UA"/>
        </w:rPr>
        <w:t>безпе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жителів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У цих умовах особливо важливим є забезпечення повноцінного функціонування органів, робота яких спрямована на зменшення злочинності, і для цього мають бути створенні всі необхідні умови.</w:t>
      </w:r>
      <w:r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а жаль, </w:t>
      </w:r>
      <w:r>
        <w:rPr>
          <w:rFonts w:ascii="Times New Roman" w:hAnsi="Times New Roman"/>
          <w:sz w:val="28"/>
          <w:szCs w:val="28"/>
          <w:lang w:val="uk-UA"/>
        </w:rPr>
        <w:t>так</w:t>
      </w:r>
      <w:r w:rsidRPr="004E4024">
        <w:rPr>
          <w:rFonts w:ascii="Times New Roman" w:hAnsi="Times New Roman"/>
          <w:sz w:val="28"/>
          <w:szCs w:val="28"/>
          <w:lang w:val="uk-UA"/>
        </w:rPr>
        <w:t>і органи мають недостатнє фінансування з центрального бюдж</w:t>
      </w:r>
      <w:r>
        <w:rPr>
          <w:rFonts w:ascii="Times New Roman" w:hAnsi="Times New Roman"/>
          <w:sz w:val="28"/>
          <w:szCs w:val="28"/>
          <w:lang w:val="uk-UA"/>
        </w:rPr>
        <w:t xml:space="preserve">ету, через що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ефективність профілактичних заходів лишається низькою. 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Одним</w:t>
      </w:r>
      <w:r>
        <w:rPr>
          <w:rFonts w:ascii="Times New Roman" w:hAnsi="Times New Roman"/>
          <w:sz w:val="28"/>
          <w:szCs w:val="28"/>
          <w:lang w:val="uk-UA"/>
        </w:rPr>
        <w:t xml:space="preserve"> із таких органів є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Дубенський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районний сектор №2 </w:t>
      </w:r>
      <w:r w:rsidR="00816B4C">
        <w:rPr>
          <w:rFonts w:ascii="Times New Roman" w:hAnsi="Times New Roman"/>
          <w:sz w:val="28"/>
          <w:szCs w:val="28"/>
          <w:lang w:val="uk-UA"/>
        </w:rPr>
        <w:t xml:space="preserve"> філії Державної установи «</w:t>
      </w:r>
      <w:r>
        <w:rPr>
          <w:rFonts w:ascii="Times New Roman" w:hAnsi="Times New Roman"/>
          <w:sz w:val="28"/>
          <w:szCs w:val="28"/>
          <w:lang w:val="uk-UA"/>
        </w:rPr>
        <w:t xml:space="preserve">Центр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="00816B4C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у Рівненській  області (далі –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Дубенський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районний сектор №2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), що був створений відповідно до Закону України «Про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бацію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», основною метою якого є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забезпечення безпеки суспільства шляхом виправлення засуджених, запобігання вчиненню ними повторних кримінальних правопорушень.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B5189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Працівники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Дубенського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районного сектору №2 </w:t>
      </w:r>
      <w:r>
        <w:rPr>
          <w:rFonts w:ascii="Times New Roman" w:hAnsi="Times New Roman"/>
          <w:sz w:val="28"/>
          <w:szCs w:val="28"/>
          <w:lang w:val="uk-UA"/>
        </w:rPr>
        <w:t>виконують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кримінальні покарання, не пов’язані з позбавленням волі, адміністративні</w:t>
      </w:r>
      <w:r>
        <w:rPr>
          <w:rFonts w:ascii="Times New Roman" w:hAnsi="Times New Roman"/>
          <w:sz w:val="28"/>
          <w:szCs w:val="28"/>
          <w:lang w:val="uk-UA"/>
        </w:rPr>
        <w:t xml:space="preserve"> стягнення у виді громадських, виправних робіт та суспільно корисних робіт,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здійснюють нагляд за особами звільненими від відбування покарання з випробуванням, складають досудові доповіді (забезпечення суду формалізованою інформацією, що характеризує обвинуваченого, з метою прийняття судом справедливого рішення щодо міри покарання). З метою реалізації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пробаційних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програм та інших соціально-виховних заходів, спрямованих на усунення криміногенних чинників в житті засуджених, які сприяють скоєнню ними н</w:t>
      </w:r>
      <w:r>
        <w:rPr>
          <w:rFonts w:ascii="Times New Roman" w:hAnsi="Times New Roman"/>
          <w:sz w:val="28"/>
          <w:szCs w:val="28"/>
          <w:lang w:val="uk-UA"/>
        </w:rPr>
        <w:t>ових правопорушень, персонал сектору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залучає додатково інші наявні ресурси громади – ор</w:t>
      </w:r>
      <w:r>
        <w:rPr>
          <w:rFonts w:ascii="Times New Roman" w:hAnsi="Times New Roman"/>
          <w:sz w:val="28"/>
          <w:szCs w:val="28"/>
          <w:lang w:val="uk-UA"/>
        </w:rPr>
        <w:t>гани державної влади, а саме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 волонтерів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, підприємства, установи та організації незалежно від форми власності. 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Однак, </w:t>
      </w:r>
      <w:r>
        <w:rPr>
          <w:rFonts w:ascii="Times New Roman" w:hAnsi="Times New Roman"/>
          <w:sz w:val="28"/>
          <w:szCs w:val="28"/>
          <w:lang w:val="uk-UA"/>
        </w:rPr>
        <w:t xml:space="preserve">ефективне виконання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Дубенським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районним сектором №2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вище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зазначених функцій та покладених на нього завдань, у тому числі щодо здійснення контролю за особами, які перебувають на обліку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неможливе без належного матеріально-технічного забезпечення, яке на сьогоднішній день є</w:t>
      </w:r>
      <w:r>
        <w:rPr>
          <w:rFonts w:ascii="Times New Roman" w:hAnsi="Times New Roman"/>
          <w:sz w:val="28"/>
          <w:szCs w:val="28"/>
          <w:lang w:val="uk-UA"/>
        </w:rPr>
        <w:t xml:space="preserve"> недостатнім</w:t>
      </w:r>
      <w:r w:rsidRPr="004E4024">
        <w:rPr>
          <w:rFonts w:ascii="Times New Roman" w:hAnsi="Times New Roman"/>
          <w:sz w:val="28"/>
          <w:szCs w:val="28"/>
          <w:lang w:val="uk-UA"/>
        </w:rPr>
        <w:t>.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Так, одн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завдань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органу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4AFC"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714556">
        <w:rPr>
          <w:rFonts w:ascii="Times New Roman" w:hAnsi="Times New Roman"/>
          <w:sz w:val="28"/>
          <w:szCs w:val="28"/>
          <w:lang w:val="uk-UA"/>
        </w:rPr>
        <w:t>проведення соціально-виховної роботи із засудженими</w:t>
      </w:r>
      <w:r>
        <w:rPr>
          <w:rFonts w:ascii="Times New Roman" w:hAnsi="Times New Roman"/>
          <w:sz w:val="28"/>
          <w:szCs w:val="28"/>
          <w:lang w:val="uk-UA"/>
        </w:rPr>
        <w:t xml:space="preserve"> особами до покарань, не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пов</w:t>
      </w:r>
      <w:proofErr w:type="spellEnd"/>
      <w:r w:rsidRPr="000F26E6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язаних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 позбавленням волі. Дл</w:t>
      </w:r>
      <w:r w:rsidRPr="00714556">
        <w:rPr>
          <w:rFonts w:ascii="Times New Roman" w:hAnsi="Times New Roman"/>
          <w:sz w:val="28"/>
          <w:szCs w:val="28"/>
          <w:lang w:val="uk-UA"/>
        </w:rPr>
        <w:t xml:space="preserve">я підвищення ефективності </w:t>
      </w:r>
      <w:r>
        <w:rPr>
          <w:rFonts w:ascii="Times New Roman" w:hAnsi="Times New Roman"/>
          <w:sz w:val="28"/>
          <w:szCs w:val="28"/>
          <w:lang w:val="uk-UA"/>
        </w:rPr>
        <w:t xml:space="preserve">даної роботи необхідно створити належні умови, </w:t>
      </w:r>
      <w:r w:rsidRPr="00F2309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зокрема забезпечення меблями (офісними стільцями) та офісною технікою (багатофункціональний пристрій або персональний комп</w:t>
      </w:r>
      <w:r w:rsidRPr="008C1FBA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ютер).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Реалізація </w:t>
      </w:r>
      <w:r w:rsidRPr="004E4024">
        <w:rPr>
          <w:rFonts w:ascii="Times New Roman" w:hAnsi="Times New Roman"/>
          <w:sz w:val="28"/>
          <w:szCs w:val="28"/>
          <w:lang w:val="uk-UA"/>
        </w:rPr>
        <w:lastRenderedPageBreak/>
        <w:t xml:space="preserve">поставлених перед органами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завдань щодо протидій злочинності можлива лише за умови тісного</w:t>
      </w:r>
      <w:r w:rsidRPr="008C1FBA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ефективного співробітництва з іншими органами влади, органами місцевого самоврядування, у тому числі з депутатським корпусом міської ради в питаннях забезпечення належної профілактики правопорушень, правового та соціального захисту громадян України. </w:t>
      </w:r>
    </w:p>
    <w:p w:rsidR="006B5189" w:rsidRDefault="006B5189" w:rsidP="00C65CB4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Відповідно до статті 38 Закону Україн</w:t>
      </w:r>
      <w:r w:rsidRPr="004E4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 «Про місцеве самоврядування в Україні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501B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01B1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до відання виконавчих органів сільських, селищних, міських рад повноваження щодо забезпечення законності, правопорядку, охорони прав, свобод і законних інтересів громадян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Саме тому в основу даної Програми покладено принцип об’єднання зусиль виконавчих органів місцевого самоврядування, депутатського корпусу, правоохоронних органів та громадськості для забезпечення належного стану охорони громадського порядку та профілактик</w:t>
      </w:r>
      <w:r>
        <w:rPr>
          <w:rFonts w:ascii="Times New Roman" w:hAnsi="Times New Roman"/>
          <w:sz w:val="28"/>
          <w:szCs w:val="28"/>
          <w:lang w:val="uk-UA"/>
        </w:rPr>
        <w:t>и злочинності в районі</w:t>
      </w:r>
      <w:r w:rsidRPr="004E4024">
        <w:rPr>
          <w:rFonts w:ascii="Times New Roman" w:hAnsi="Times New Roman"/>
          <w:sz w:val="28"/>
          <w:szCs w:val="28"/>
          <w:lang w:val="uk-UA"/>
        </w:rPr>
        <w:t>. 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189" w:rsidRPr="004E4024" w:rsidRDefault="006B5189" w:rsidP="00C65CB4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III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4E4024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6B5189" w:rsidRPr="00312F4E" w:rsidRDefault="006B5189" w:rsidP="00C65CB4">
      <w:pPr>
        <w:pStyle w:val="a3"/>
        <w:ind w:firstLine="567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top"/>
      <w:r w:rsidRPr="004E4024">
        <w:rPr>
          <w:rFonts w:ascii="Times New Roman" w:hAnsi="Times New Roman"/>
          <w:sz w:val="28"/>
          <w:szCs w:val="28"/>
          <w:lang w:val="uk-UA"/>
        </w:rPr>
        <w:t>Метою цієї Програми є забезпечення підвищення загального рівня безпеки, зменшення кількості правопорушень,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безпеки мешканців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Рівненської області,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 шляхом розроблення  та здійснення комплексу заходів, спрямованих на усунення причин та умов учинення протиправних діянь, а також налагодження дієвої співпраці органів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>орга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нів </w:t>
      </w:r>
      <w:r>
        <w:rPr>
          <w:rFonts w:ascii="Times New Roman" w:hAnsi="Times New Roman"/>
          <w:sz w:val="28"/>
          <w:szCs w:val="28"/>
          <w:lang w:val="uk-UA"/>
        </w:rPr>
        <w:t xml:space="preserve">місцевого самоврядування 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в зазначеній сфері. </w:t>
      </w:r>
    </w:p>
    <w:bookmarkEnd w:id="0"/>
    <w:p w:rsidR="006B5189" w:rsidRPr="004E4024" w:rsidRDefault="006B5189" w:rsidP="00C65CB4">
      <w:pPr>
        <w:pStyle w:val="a3"/>
        <w:jc w:val="both"/>
        <w:rPr>
          <w:rFonts w:ascii="Times New Roman" w:hAnsi="Times New Roman"/>
          <w:color w:val="18652C"/>
          <w:sz w:val="28"/>
          <w:szCs w:val="28"/>
          <w:shd w:val="clear" w:color="auto" w:fill="FFFFFF"/>
          <w:lang w:val="uk-UA"/>
        </w:rPr>
      </w:pPr>
    </w:p>
    <w:p w:rsidR="006B5189" w:rsidRPr="004E4024" w:rsidRDefault="006B5189" w:rsidP="00066F08">
      <w:pPr>
        <w:pStyle w:val="a3"/>
        <w:numPr>
          <w:ilvl w:val="0"/>
          <w:numId w:val="9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E4024">
        <w:rPr>
          <w:rFonts w:ascii="Times New Roman" w:hAnsi="Times New Roman"/>
          <w:b/>
          <w:sz w:val="28"/>
          <w:szCs w:val="28"/>
          <w:lang w:val="uk-UA"/>
        </w:rPr>
        <w:t>ОБҐРУНТУВАННЯ ШЛЯХІВ І ЗАСОБІВ РОЗВ’ЯЗАННЯ ПРОБЛЕМИ, ОБСЯГІВ ТА ДЖЕРЕЛ ФІНАНСУВАННЯ, СТРОКИ ВИКОНАННЯ ЗАВДАНЬ, ЗАХОДІВ</w:t>
      </w:r>
    </w:p>
    <w:p w:rsidR="006B5189" w:rsidRPr="00312F4E" w:rsidRDefault="006B5189" w:rsidP="00C65CB4">
      <w:pPr>
        <w:pStyle w:val="a3"/>
        <w:ind w:firstLine="567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Досягненню цієї мети сприятимуть </w:t>
      </w:r>
      <w:r w:rsidRPr="006455F7">
        <w:rPr>
          <w:rFonts w:ascii="Times New Roman" w:hAnsi="Times New Roman"/>
          <w:sz w:val="28"/>
          <w:szCs w:val="28"/>
          <w:lang w:val="uk-UA"/>
        </w:rPr>
        <w:t>заходи</w:t>
      </w:r>
      <w:r w:rsidRPr="004E4024">
        <w:rPr>
          <w:rFonts w:ascii="Times New Roman" w:hAnsi="Times New Roman"/>
          <w:sz w:val="28"/>
          <w:szCs w:val="28"/>
          <w:lang w:val="uk-UA"/>
        </w:rPr>
        <w:t>, спрямовані на: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активізацію діяльності виконавчих органів міс</w:t>
      </w:r>
      <w:r>
        <w:rPr>
          <w:rFonts w:ascii="Times New Roman" w:hAnsi="Times New Roman"/>
          <w:sz w:val="28"/>
          <w:szCs w:val="28"/>
          <w:lang w:val="uk-UA"/>
        </w:rPr>
        <w:t xml:space="preserve">цевого самоврядування,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4024">
        <w:rPr>
          <w:rFonts w:ascii="Times New Roman" w:hAnsi="Times New Roman"/>
          <w:sz w:val="28"/>
          <w:szCs w:val="28"/>
          <w:lang w:val="uk-UA"/>
        </w:rPr>
        <w:t>та інших установ, що пов’язані з профілактикою правопорушень;</w:t>
      </w:r>
      <w:r w:rsidRPr="004E40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6B5189" w:rsidRDefault="006B5189" w:rsidP="00C65CB4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підвищення координації спільних зусиль з профілактики правопорушень між органами місцевого самоврядування,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та інших установ, які працюють із засудженими, або звільненими від відбування покарання з випробуванням з метою уникнення дублювання функцій та поліпшення якості процедур, що виконуються при роботі із цією категорією осіб;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підвищення рівня правової освіти населення та правового виховання молоді шляхом запровадження сучасних форм і методів профілактики, розроблення інформаційно-пропагандистських та культурно-виховних програм;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створення системи профілактики правопорушень, спрямованої на соціальну адаптацію осіб, звільнених з місць позбавлення волі;</w:t>
      </w:r>
    </w:p>
    <w:p w:rsidR="006B5189" w:rsidRPr="00C65CB4" w:rsidRDefault="006B5189" w:rsidP="00F23FB8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запобігання втягненню у злочинну діяльність нових соціальних груп, особливо неповнолітніх;</w:t>
      </w:r>
    </w:p>
    <w:p w:rsidR="006B5189" w:rsidRPr="00637F85" w:rsidRDefault="006B5189" w:rsidP="00C65CB4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lastRenderedPageBreak/>
        <w:t xml:space="preserve">висвітлення в засобах масової інформації діяльності органів місцевого самоврядування,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>, та інших установ щодо профілактики правопорушень, з метою підвищення поінформованості громадян;</w:t>
      </w:r>
    </w:p>
    <w:p w:rsidR="006B5189" w:rsidRPr="00A57F39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створення нал</w:t>
      </w:r>
      <w:r>
        <w:rPr>
          <w:rFonts w:ascii="Times New Roman" w:hAnsi="Times New Roman"/>
          <w:sz w:val="28"/>
          <w:szCs w:val="28"/>
          <w:lang w:val="uk-UA"/>
        </w:rPr>
        <w:t xml:space="preserve">ежних умов на базі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Дубенського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районного сектору №2</w:t>
      </w:r>
      <w:r w:rsidRPr="004E4024">
        <w:rPr>
          <w:rFonts w:ascii="Times New Roman" w:hAnsi="Times New Roman"/>
          <w:sz w:val="28"/>
          <w:szCs w:val="28"/>
          <w:lang w:val="uk-UA"/>
        </w:rPr>
        <w:t xml:space="preserve">, що надасть змогу проводити ефективну роботу щодо реабілітації та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ресоціалізації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підоблікових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осіб, засуджених до покарань без позбавлення волі та сприятиме запобіганню скоєнню ними нових кримінальних правопорушень.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Внаслідок посилення профілактичного впливу на осіб, які перебувають на обліку в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очікується: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зниження рівня злочинності та кількості повторних злочинів, ослаблення суспільної напруги, викликаної її впливом;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>мінімізація злочинного впливу на молодь та підлітків, усунення причин і умов, що сприяють втягненню їх у протиправну діяльність;</w:t>
      </w:r>
    </w:p>
    <w:p w:rsidR="006B5189" w:rsidRPr="004E4024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сприяння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ресоціалізації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осіб, які звільнилися з місць позбавлення волі; </w:t>
      </w:r>
    </w:p>
    <w:p w:rsidR="006B5189" w:rsidRDefault="006B5189" w:rsidP="00C65CB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4024">
        <w:rPr>
          <w:rFonts w:ascii="Times New Roman" w:hAnsi="Times New Roman"/>
          <w:sz w:val="28"/>
          <w:szCs w:val="28"/>
          <w:lang w:val="uk-UA"/>
        </w:rPr>
        <w:t xml:space="preserve">досягнення належного рівня фінансового і матеріального забезпечення органу </w:t>
      </w:r>
      <w:proofErr w:type="spellStart"/>
      <w:r w:rsidRPr="004E4024"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 w:rsidRPr="004E4024">
        <w:rPr>
          <w:rFonts w:ascii="Times New Roman" w:hAnsi="Times New Roman"/>
          <w:sz w:val="28"/>
          <w:szCs w:val="28"/>
          <w:lang w:val="uk-UA"/>
        </w:rPr>
        <w:t xml:space="preserve"> та профілактичної діяльності.</w:t>
      </w:r>
    </w:p>
    <w:p w:rsidR="006B5189" w:rsidRPr="00203E25" w:rsidRDefault="006B5189" w:rsidP="00C65CB4">
      <w:pPr>
        <w:spacing w:after="16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189" w:rsidRPr="00203E25" w:rsidRDefault="006B5189" w:rsidP="00C65CB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203E25">
        <w:rPr>
          <w:rFonts w:ascii="Times New Roman" w:hAnsi="Times New Roman"/>
          <w:b/>
          <w:sz w:val="28"/>
          <w:szCs w:val="28"/>
          <w:lang w:val="uk-UA"/>
        </w:rPr>
        <w:t xml:space="preserve">V. ПОРЯДОК ВИКОРИСТАННЯ КОШТІВ МІСЦЕВОГО БЮДЖЕТУ ТА РЕСУРСНЕ ЗАБЕЗПЕЧЕННЯ ПРОГРАМИ ПРОФІЛАКТИКИ РЕЦИДИВНОЇ ЗЛОЧИННОСТІ ТА ПРАВОПОРУШЕНЬ </w:t>
      </w:r>
      <w:r w:rsidR="00816B4C">
        <w:rPr>
          <w:rFonts w:ascii="Times New Roman" w:hAnsi="Times New Roman"/>
          <w:b/>
          <w:sz w:val="28"/>
          <w:szCs w:val="28"/>
          <w:lang w:val="uk-UA"/>
        </w:rPr>
        <w:t>НА ТЕРИТОРІЇ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МЛИНІВСЬК</w:t>
      </w:r>
      <w:r w:rsidR="00816B4C">
        <w:rPr>
          <w:rFonts w:ascii="Times New Roman" w:hAnsi="Times New Roman"/>
          <w:b/>
          <w:sz w:val="28"/>
          <w:szCs w:val="28"/>
          <w:lang w:val="uk-UA"/>
        </w:rPr>
        <w:t>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СЕЛИЩН</w:t>
      </w:r>
      <w:r w:rsidR="00690DCC">
        <w:rPr>
          <w:rFonts w:ascii="Times New Roman" w:hAnsi="Times New Roman"/>
          <w:b/>
          <w:sz w:val="28"/>
          <w:szCs w:val="28"/>
          <w:lang w:val="uk-UA"/>
        </w:rPr>
        <w:t>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03E25">
        <w:rPr>
          <w:rFonts w:ascii="Times New Roman" w:hAnsi="Times New Roman"/>
          <w:b/>
          <w:bCs/>
          <w:sz w:val="28"/>
          <w:szCs w:val="28"/>
          <w:lang w:val="uk-UA" w:eastAsia="ru-RU"/>
        </w:rPr>
        <w:t>РАД</w:t>
      </w:r>
      <w:r w:rsidR="00690DCC">
        <w:rPr>
          <w:rFonts w:ascii="Times New Roman" w:hAnsi="Times New Roman"/>
          <w:b/>
          <w:bCs/>
          <w:sz w:val="28"/>
          <w:szCs w:val="28"/>
          <w:lang w:val="uk-UA" w:eastAsia="ru-RU"/>
        </w:rPr>
        <w:t>И</w:t>
      </w:r>
      <w:r w:rsidRPr="00203E25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НА 2025</w:t>
      </w:r>
      <w:r w:rsidRPr="00203E25">
        <w:rPr>
          <w:rFonts w:ascii="Times New Roman" w:hAnsi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bookmarkStart w:id="1" w:name="_GoBack"/>
      <w:bookmarkEnd w:id="1"/>
      <w:r w:rsidRPr="00203E25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6B5189" w:rsidRPr="00203E25" w:rsidRDefault="006B5189" w:rsidP="00C65CB4">
      <w:pPr>
        <w:spacing w:after="0" w:line="240" w:lineRule="auto"/>
        <w:ind w:right="-757"/>
        <w:jc w:val="center"/>
        <w:rPr>
          <w:b/>
          <w:sz w:val="6"/>
          <w:szCs w:val="6"/>
          <w:lang w:val="uk-UA" w:eastAsia="ru-RU"/>
        </w:rPr>
      </w:pPr>
    </w:p>
    <w:p w:rsidR="006B5189" w:rsidRPr="00203E25" w:rsidRDefault="006B5189" w:rsidP="00C65CB4">
      <w:pPr>
        <w:spacing w:after="0" w:line="240" w:lineRule="auto"/>
        <w:ind w:right="-757"/>
        <w:jc w:val="center"/>
        <w:rPr>
          <w:sz w:val="6"/>
          <w:szCs w:val="6"/>
          <w:lang w:val="uk-UA" w:eastAsia="ru-RU"/>
        </w:rPr>
      </w:pPr>
    </w:p>
    <w:p w:rsidR="006B5189" w:rsidRPr="00203E25" w:rsidRDefault="006B5189" w:rsidP="00C65CB4">
      <w:pPr>
        <w:spacing w:after="0" w:line="240" w:lineRule="auto"/>
        <w:ind w:right="-2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03E25">
        <w:rPr>
          <w:rFonts w:ascii="Times New Roman" w:hAnsi="Times New Roman"/>
          <w:sz w:val="28"/>
          <w:szCs w:val="28"/>
          <w:lang w:val="uk-UA"/>
        </w:rPr>
        <w:t xml:space="preserve">Фінансування заходів Програми передбачається здійснювати за рахунок коштів  бюджету в межах можливостей його дохідної частини, виходячи з конкретних завдань, а також за рахунок інших джерел, не заборонених чинним законодавством. </w:t>
      </w:r>
    </w:p>
    <w:p w:rsidR="006B5189" w:rsidRPr="00203E25" w:rsidRDefault="006B5189" w:rsidP="00690DCC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203E25">
        <w:rPr>
          <w:rFonts w:ascii="Times New Roman" w:hAnsi="Times New Roman"/>
          <w:sz w:val="28"/>
          <w:szCs w:val="28"/>
          <w:lang w:val="uk-UA"/>
        </w:rPr>
        <w:t xml:space="preserve">Щорічно в місцевому бюджеті передбачаються видатки на фінансування заходів, пов’язаних з реалізацією положень Програми. </w:t>
      </w:r>
    </w:p>
    <w:p w:rsidR="006B5189" w:rsidRPr="00203E25" w:rsidRDefault="006B5189" w:rsidP="00690DCC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03E25">
        <w:rPr>
          <w:rFonts w:ascii="Times New Roman" w:hAnsi="Times New Roman"/>
          <w:sz w:val="28"/>
          <w:szCs w:val="28"/>
          <w:lang w:val="uk-UA"/>
        </w:rPr>
        <w:t xml:space="preserve">Обсяги фінансування можуть бути змінені в установленому чинним законодавством порядку. Виконавчі органи місцевого самоврядування у межах чинного законодавства України сприяють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Дубенському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районному сектору №2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3E25">
        <w:rPr>
          <w:rFonts w:ascii="Times New Roman" w:hAnsi="Times New Roman"/>
          <w:sz w:val="28"/>
          <w:szCs w:val="28"/>
          <w:lang w:val="uk-UA"/>
        </w:rPr>
        <w:t>у вирішенні поточних проблем забезпечення службової діяльності.</w:t>
      </w:r>
      <w:r w:rsidRPr="00203E25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6B5189" w:rsidRPr="00203E25" w:rsidRDefault="006B5189" w:rsidP="00C65CB4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B5189" w:rsidRPr="00203E25" w:rsidRDefault="006B5189" w:rsidP="00C65CB4">
      <w:pPr>
        <w:shd w:val="clear" w:color="auto" w:fill="FFFFFF"/>
        <w:tabs>
          <w:tab w:val="left" w:pos="-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3E25">
        <w:rPr>
          <w:rFonts w:ascii="Times New Roman" w:hAnsi="Times New Roman"/>
          <w:b/>
          <w:sz w:val="28"/>
          <w:szCs w:val="28"/>
          <w:lang w:val="uk-UA"/>
        </w:rPr>
        <w:t>V</w:t>
      </w:r>
      <w:r w:rsidRPr="00203E25">
        <w:rPr>
          <w:rFonts w:ascii="Times New Roman" w:hAnsi="Times New Roman"/>
          <w:b/>
          <w:sz w:val="28"/>
          <w:szCs w:val="28"/>
        </w:rPr>
        <w:t>I</w:t>
      </w:r>
      <w:r w:rsidRPr="00203E25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ХОДОМ ВИКОНАННЯ ПРОГРАМИ.</w:t>
      </w:r>
    </w:p>
    <w:p w:rsidR="006B5189" w:rsidRPr="00203E25" w:rsidRDefault="006B5189" w:rsidP="00C65CB4">
      <w:pPr>
        <w:spacing w:after="0" w:line="240" w:lineRule="auto"/>
        <w:ind w:right="-757"/>
        <w:jc w:val="both"/>
        <w:rPr>
          <w:rFonts w:ascii="Times New Roman" w:hAnsi="Times New Roman"/>
          <w:sz w:val="6"/>
          <w:szCs w:val="6"/>
          <w:lang w:val="uk-UA"/>
        </w:rPr>
      </w:pPr>
    </w:p>
    <w:p w:rsidR="006B5189" w:rsidRPr="00203E25" w:rsidRDefault="006B5189" w:rsidP="00C65CB4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03E25">
        <w:rPr>
          <w:rFonts w:ascii="Times New Roman" w:hAnsi="Times New Roman"/>
          <w:bCs/>
          <w:sz w:val="28"/>
          <w:szCs w:val="28"/>
          <w:lang w:val="ru-RU"/>
        </w:rPr>
        <w:tab/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Головним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розпорядником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коштів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є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90DCC">
        <w:rPr>
          <w:rFonts w:ascii="Times New Roman" w:hAnsi="Times New Roman"/>
          <w:bCs/>
          <w:sz w:val="28"/>
          <w:szCs w:val="28"/>
          <w:lang w:val="uk-UA" w:eastAsia="ru-RU"/>
        </w:rPr>
        <w:t>Державна установа «</w:t>
      </w:r>
      <w:r w:rsidRPr="00203E25">
        <w:rPr>
          <w:rFonts w:ascii="Times New Roman" w:hAnsi="Times New Roman"/>
          <w:bCs/>
          <w:sz w:val="28"/>
          <w:szCs w:val="28"/>
          <w:lang w:val="uk-UA" w:eastAsia="ru-RU"/>
        </w:rPr>
        <w:t xml:space="preserve">Центр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uk-UA" w:eastAsia="ru-RU"/>
        </w:rPr>
        <w:t>пробації</w:t>
      </w:r>
      <w:proofErr w:type="spellEnd"/>
      <w:r w:rsidR="00690DCC"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, яка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здійснює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також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координацію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та контроль за ходом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виконання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Програми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виконавцем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Програми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03E25">
        <w:rPr>
          <w:rFonts w:ascii="Times New Roman" w:hAnsi="Times New Roman"/>
          <w:bCs/>
          <w:sz w:val="28"/>
          <w:szCs w:val="28"/>
          <w:lang w:val="uk-UA" w:eastAsia="ru-RU"/>
        </w:rPr>
        <w:t xml:space="preserve">є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Дубенський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районний сектор №2 </w:t>
      </w:r>
      <w:r w:rsidR="00690DCC">
        <w:rPr>
          <w:rFonts w:ascii="Times New Roman" w:hAnsi="Times New Roman"/>
          <w:bCs/>
          <w:sz w:val="28"/>
          <w:szCs w:val="28"/>
          <w:lang w:val="uk-UA" w:eastAsia="ru-RU"/>
        </w:rPr>
        <w:t>філії Державної установи «</w:t>
      </w:r>
      <w:r w:rsidRPr="00203E25">
        <w:rPr>
          <w:rFonts w:ascii="Times New Roman" w:hAnsi="Times New Roman"/>
          <w:bCs/>
          <w:sz w:val="28"/>
          <w:szCs w:val="28"/>
          <w:lang w:val="uk-UA" w:eastAsia="ru-RU"/>
        </w:rPr>
        <w:t xml:space="preserve">Центр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uk-UA" w:eastAsia="ru-RU"/>
        </w:rPr>
        <w:t>пробації</w:t>
      </w:r>
      <w:proofErr w:type="spellEnd"/>
      <w:r w:rsidR="00690DCC"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у </w:t>
      </w:r>
      <w:proofErr w:type="spellStart"/>
      <w:proofErr w:type="gramStart"/>
      <w:r w:rsidRPr="00203E25">
        <w:rPr>
          <w:rFonts w:ascii="Times New Roman" w:hAnsi="Times New Roman"/>
          <w:bCs/>
          <w:sz w:val="28"/>
          <w:szCs w:val="28"/>
          <w:lang w:val="ru-RU"/>
        </w:rPr>
        <w:t>Р</w:t>
      </w:r>
      <w:proofErr w:type="gramEnd"/>
      <w:r w:rsidRPr="00203E25">
        <w:rPr>
          <w:rFonts w:ascii="Times New Roman" w:hAnsi="Times New Roman"/>
          <w:bCs/>
          <w:sz w:val="28"/>
          <w:szCs w:val="28"/>
          <w:lang w:val="ru-RU"/>
        </w:rPr>
        <w:t>івненській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ru-RU"/>
        </w:rPr>
        <w:t>області</w:t>
      </w:r>
      <w:proofErr w:type="spellEnd"/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</w:p>
    <w:p w:rsidR="006B5189" w:rsidRPr="00203E25" w:rsidRDefault="006B5189" w:rsidP="00C65C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3E25">
        <w:rPr>
          <w:rFonts w:ascii="Times New Roman" w:hAnsi="Times New Roman"/>
          <w:sz w:val="28"/>
          <w:szCs w:val="28"/>
          <w:lang w:val="uk-UA"/>
        </w:rPr>
        <w:t xml:space="preserve">Щорічно по закінченню фінансового року </w:t>
      </w:r>
      <w:r w:rsidR="00690DCC">
        <w:rPr>
          <w:rFonts w:ascii="Times New Roman" w:hAnsi="Times New Roman"/>
          <w:bCs/>
          <w:sz w:val="28"/>
          <w:szCs w:val="28"/>
          <w:lang w:val="uk-UA" w:eastAsia="ru-RU"/>
        </w:rPr>
        <w:t>Державна установа «</w:t>
      </w:r>
      <w:r w:rsidRPr="00203E25">
        <w:rPr>
          <w:rFonts w:ascii="Times New Roman" w:hAnsi="Times New Roman"/>
          <w:bCs/>
          <w:sz w:val="28"/>
          <w:szCs w:val="28"/>
          <w:lang w:val="uk-UA" w:eastAsia="ru-RU"/>
        </w:rPr>
        <w:t xml:space="preserve">Центр </w:t>
      </w:r>
      <w:proofErr w:type="spellStart"/>
      <w:r w:rsidRPr="00203E25">
        <w:rPr>
          <w:rFonts w:ascii="Times New Roman" w:hAnsi="Times New Roman"/>
          <w:bCs/>
          <w:sz w:val="28"/>
          <w:szCs w:val="28"/>
          <w:lang w:val="uk-UA" w:eastAsia="ru-RU"/>
        </w:rPr>
        <w:t>пробації</w:t>
      </w:r>
      <w:proofErr w:type="spellEnd"/>
      <w:r w:rsidR="00690DCC"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 w:rsidRPr="00203E25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Pr="00203E25">
        <w:rPr>
          <w:rFonts w:ascii="Times New Roman" w:hAnsi="Times New Roman"/>
          <w:sz w:val="28"/>
          <w:szCs w:val="28"/>
          <w:lang w:val="uk-UA"/>
        </w:rPr>
        <w:t xml:space="preserve">інформує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селищну </w:t>
      </w:r>
      <w:r w:rsidRPr="00203E25">
        <w:rPr>
          <w:rFonts w:ascii="Times New Roman" w:hAnsi="Times New Roman"/>
          <w:sz w:val="28"/>
          <w:szCs w:val="28"/>
          <w:lang w:val="uk-UA"/>
        </w:rPr>
        <w:t>раду про використання коштів на реалізацію положень Програми.</w:t>
      </w:r>
    </w:p>
    <w:p w:rsidR="006B5189" w:rsidRPr="00203E25" w:rsidRDefault="006B5189" w:rsidP="00C65C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189" w:rsidRPr="00203E25" w:rsidRDefault="006B5189" w:rsidP="00C65C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189" w:rsidRPr="00203E25" w:rsidRDefault="006B5189" w:rsidP="001C12B8">
      <w:pPr>
        <w:keepNext/>
        <w:spacing w:after="0" w:line="240" w:lineRule="auto"/>
        <w:outlineLvl w:val="0"/>
        <w:rPr>
          <w:rFonts w:ascii="Times New Roman" w:hAnsi="Times New Roman"/>
          <w:b/>
          <w:sz w:val="32"/>
          <w:szCs w:val="32"/>
          <w:lang w:val="uk-UA"/>
        </w:rPr>
      </w:pPr>
    </w:p>
    <w:p w:rsidR="006B5189" w:rsidRPr="00203E25" w:rsidRDefault="006B5189" w:rsidP="007312A6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  <w:lang w:val="uk-UA"/>
        </w:rPr>
      </w:pPr>
      <w:r w:rsidRPr="00203E25">
        <w:rPr>
          <w:rFonts w:ascii="Times New Roman" w:hAnsi="Times New Roman"/>
          <w:b/>
          <w:sz w:val="32"/>
          <w:szCs w:val="32"/>
        </w:rPr>
        <w:t>VII</w:t>
      </w:r>
      <w:r w:rsidRPr="00D533C5">
        <w:rPr>
          <w:rFonts w:ascii="Times New Roman" w:hAnsi="Times New Roman"/>
          <w:b/>
          <w:sz w:val="32"/>
          <w:szCs w:val="32"/>
          <w:lang w:val="uk-UA"/>
        </w:rPr>
        <w:t xml:space="preserve">. </w:t>
      </w:r>
      <w:r w:rsidRPr="00203E25">
        <w:rPr>
          <w:rFonts w:ascii="Times New Roman" w:hAnsi="Times New Roman"/>
          <w:b/>
          <w:sz w:val="32"/>
          <w:szCs w:val="32"/>
          <w:lang w:val="uk-UA"/>
        </w:rPr>
        <w:t xml:space="preserve">Ресурсне забезпечення </w:t>
      </w:r>
      <w:r w:rsidRPr="00203E25">
        <w:rPr>
          <w:rFonts w:ascii="Times New Roman" w:hAnsi="Times New Roman"/>
          <w:b/>
          <w:bCs/>
          <w:sz w:val="32"/>
          <w:szCs w:val="32"/>
          <w:lang w:val="uk-UA" w:eastAsia="ru-RU"/>
        </w:rPr>
        <w:t xml:space="preserve">програми профілактики рецидивної злочинності та правопорушень </w:t>
      </w:r>
      <w:r w:rsidR="00690DCC">
        <w:rPr>
          <w:rFonts w:ascii="Times New Roman" w:hAnsi="Times New Roman"/>
          <w:b/>
          <w:bCs/>
          <w:sz w:val="32"/>
          <w:szCs w:val="32"/>
          <w:lang w:val="uk-UA" w:eastAsia="ru-RU"/>
        </w:rPr>
        <w:t>на території</w:t>
      </w:r>
      <w:r w:rsidRPr="00203E25">
        <w:rPr>
          <w:rFonts w:ascii="Times New Roman" w:hAnsi="Times New Roman"/>
          <w:b/>
          <w:bCs/>
          <w:sz w:val="32"/>
          <w:szCs w:val="32"/>
          <w:lang w:val="uk-UA" w:eastAsia="ru-RU"/>
        </w:rPr>
        <w:t xml:space="preserve"> </w:t>
      </w:r>
      <w:proofErr w:type="spellStart"/>
      <w:r w:rsidR="00690DCC">
        <w:rPr>
          <w:rFonts w:ascii="Times New Roman" w:hAnsi="Times New Roman"/>
          <w:b/>
          <w:bCs/>
          <w:sz w:val="32"/>
          <w:szCs w:val="32"/>
          <w:lang w:val="uk-UA" w:eastAsia="ru-RU"/>
        </w:rPr>
        <w:t>Млинівської</w:t>
      </w:r>
      <w:proofErr w:type="spellEnd"/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 xml:space="preserve"> селищн</w:t>
      </w:r>
      <w:r w:rsidR="00690DCC">
        <w:rPr>
          <w:rFonts w:ascii="Times New Roman" w:hAnsi="Times New Roman"/>
          <w:b/>
          <w:bCs/>
          <w:sz w:val="32"/>
          <w:szCs w:val="32"/>
          <w:lang w:val="uk-UA" w:eastAsia="ru-RU"/>
        </w:rPr>
        <w:t>ої</w:t>
      </w: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 xml:space="preserve"> </w:t>
      </w:r>
      <w:r w:rsidRPr="00203E25">
        <w:rPr>
          <w:rFonts w:ascii="Times New Roman" w:hAnsi="Times New Roman"/>
          <w:b/>
          <w:bCs/>
          <w:sz w:val="32"/>
          <w:szCs w:val="32"/>
          <w:lang w:val="uk-UA" w:eastAsia="ru-RU"/>
        </w:rPr>
        <w:t>рад</w:t>
      </w:r>
      <w:r w:rsidR="00690DCC">
        <w:rPr>
          <w:rFonts w:ascii="Times New Roman" w:hAnsi="Times New Roman"/>
          <w:b/>
          <w:bCs/>
          <w:sz w:val="32"/>
          <w:szCs w:val="32"/>
          <w:lang w:val="uk-UA" w:eastAsia="ru-RU"/>
        </w:rPr>
        <w:t>и</w:t>
      </w: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 xml:space="preserve"> </w:t>
      </w:r>
      <w:r w:rsidRPr="00203E25">
        <w:rPr>
          <w:rFonts w:ascii="Times New Roman" w:hAnsi="Times New Roman"/>
          <w:b/>
          <w:bCs/>
          <w:sz w:val="32"/>
          <w:szCs w:val="32"/>
          <w:lang w:val="uk-UA" w:eastAsia="ru-RU"/>
        </w:rPr>
        <w:t>на 20</w:t>
      </w: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25</w:t>
      </w:r>
      <w:r w:rsidRPr="00203E25">
        <w:rPr>
          <w:rFonts w:ascii="Times New Roman" w:hAnsi="Times New Roman"/>
          <w:b/>
          <w:bCs/>
          <w:sz w:val="32"/>
          <w:szCs w:val="32"/>
          <w:lang w:val="uk-UA" w:eastAsia="ru-RU"/>
        </w:rPr>
        <w:t>-202</w:t>
      </w:r>
      <w:r>
        <w:rPr>
          <w:rFonts w:ascii="Times New Roman" w:hAnsi="Times New Roman"/>
          <w:b/>
          <w:bCs/>
          <w:sz w:val="32"/>
          <w:szCs w:val="32"/>
          <w:lang w:val="uk-UA" w:eastAsia="ru-RU"/>
        </w:rPr>
        <w:t>7</w:t>
      </w:r>
      <w:r w:rsidRPr="00203E25">
        <w:rPr>
          <w:rFonts w:ascii="Times New Roman" w:hAnsi="Times New Roman"/>
          <w:b/>
          <w:bCs/>
          <w:sz w:val="32"/>
          <w:szCs w:val="32"/>
          <w:lang w:val="uk-UA" w:eastAsia="ru-RU"/>
        </w:rPr>
        <w:t xml:space="preserve"> р</w:t>
      </w:r>
      <w:r w:rsidR="00816B4C">
        <w:rPr>
          <w:rFonts w:ascii="Times New Roman" w:hAnsi="Times New Roman"/>
          <w:b/>
          <w:bCs/>
          <w:sz w:val="32"/>
          <w:szCs w:val="32"/>
          <w:lang w:val="uk-UA" w:eastAsia="ru-RU"/>
        </w:rPr>
        <w:t>оки</w:t>
      </w:r>
    </w:p>
    <w:p w:rsidR="006B5189" w:rsidRPr="00203E25" w:rsidRDefault="006B5189" w:rsidP="007312A6">
      <w:pPr>
        <w:spacing w:after="0" w:line="240" w:lineRule="auto"/>
        <w:ind w:right="-757"/>
        <w:jc w:val="center"/>
        <w:rPr>
          <w:sz w:val="32"/>
          <w:szCs w:val="32"/>
          <w:lang w:val="uk-UA" w:eastAsia="ru-RU"/>
        </w:rPr>
      </w:pPr>
    </w:p>
    <w:p w:rsidR="006B5189" w:rsidRPr="00203E25" w:rsidRDefault="006B5189" w:rsidP="007312A6">
      <w:pPr>
        <w:spacing w:after="0" w:line="240" w:lineRule="auto"/>
        <w:ind w:right="-75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121"/>
        <w:gridCol w:w="1523"/>
        <w:gridCol w:w="1134"/>
        <w:gridCol w:w="1701"/>
        <w:gridCol w:w="2274"/>
      </w:tblGrid>
      <w:tr w:rsidR="006B5189" w:rsidRPr="00203E25" w:rsidTr="001C12B8">
        <w:trPr>
          <w:cantSplit/>
          <w:trHeight w:val="751"/>
        </w:trPr>
        <w:tc>
          <w:tcPr>
            <w:tcW w:w="567" w:type="dxa"/>
            <w:vMerge w:val="restart"/>
          </w:tcPr>
          <w:p w:rsidR="006B5189" w:rsidRPr="00203E25" w:rsidRDefault="006B5189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203E25">
              <w:rPr>
                <w:rFonts w:ascii="Times New Roman" w:hAnsi="Times New Roman"/>
                <w:bCs/>
                <w:iCs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3121" w:type="dxa"/>
            <w:vMerge w:val="restart"/>
          </w:tcPr>
          <w:p w:rsidR="006B5189" w:rsidRPr="00203E25" w:rsidRDefault="006B5189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203E25">
              <w:rPr>
                <w:rFonts w:ascii="Times New Roman" w:hAnsi="Times New Roman"/>
                <w:bCs/>
                <w:iCs/>
                <w:sz w:val="28"/>
                <w:szCs w:val="28"/>
                <w:lang w:val="uk-UA" w:eastAsia="ru-RU"/>
              </w:rPr>
              <w:t>Обсяг коштів, які планується залучити на виконання Програми, тис. грн.</w:t>
            </w:r>
          </w:p>
        </w:tc>
        <w:tc>
          <w:tcPr>
            <w:tcW w:w="4358" w:type="dxa"/>
            <w:gridSpan w:val="3"/>
          </w:tcPr>
          <w:p w:rsidR="006B5189" w:rsidRPr="00203E25" w:rsidRDefault="006B5189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Етапи виконання </w:t>
            </w:r>
          </w:p>
          <w:p w:rsidR="006B5189" w:rsidRPr="00203E25" w:rsidRDefault="006B5189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>(для довгострокових програм)</w:t>
            </w:r>
          </w:p>
          <w:p w:rsidR="006B5189" w:rsidRPr="00203E25" w:rsidRDefault="006B5189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>Обсяг фінансування, грн.</w:t>
            </w:r>
          </w:p>
          <w:p w:rsidR="006B5189" w:rsidRPr="00203E25" w:rsidRDefault="006B5189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vMerge w:val="restart"/>
          </w:tcPr>
          <w:p w:rsidR="006B5189" w:rsidRPr="00203E25" w:rsidRDefault="006B5189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фінансування,  грн.</w:t>
            </w:r>
          </w:p>
        </w:tc>
      </w:tr>
      <w:tr w:rsidR="006B5189" w:rsidRPr="00203E25" w:rsidTr="001C12B8">
        <w:trPr>
          <w:cantSplit/>
          <w:trHeight w:val="516"/>
        </w:trPr>
        <w:tc>
          <w:tcPr>
            <w:tcW w:w="567" w:type="dxa"/>
            <w:vMerge/>
            <w:vAlign w:val="center"/>
          </w:tcPr>
          <w:p w:rsidR="006B5189" w:rsidRPr="00203E25" w:rsidRDefault="006B5189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3121" w:type="dxa"/>
            <w:vMerge/>
            <w:vAlign w:val="center"/>
          </w:tcPr>
          <w:p w:rsidR="006B5189" w:rsidRPr="00203E25" w:rsidRDefault="006B5189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1523" w:type="dxa"/>
          </w:tcPr>
          <w:p w:rsidR="006B5189" w:rsidRPr="00203E25" w:rsidRDefault="006B5189" w:rsidP="00211183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1134" w:type="dxa"/>
          </w:tcPr>
          <w:p w:rsidR="006B5189" w:rsidRPr="00203E25" w:rsidRDefault="006B5189" w:rsidP="00211183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1701" w:type="dxa"/>
          </w:tcPr>
          <w:p w:rsidR="006B5189" w:rsidRPr="00203E25" w:rsidRDefault="006B5189" w:rsidP="00211183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274" w:type="dxa"/>
            <w:vMerge/>
            <w:vAlign w:val="center"/>
          </w:tcPr>
          <w:p w:rsidR="006B5189" w:rsidRPr="00203E25" w:rsidRDefault="006B5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B5189" w:rsidRPr="006438E0" w:rsidTr="001C12B8">
        <w:trPr>
          <w:cantSplit/>
        </w:trPr>
        <w:tc>
          <w:tcPr>
            <w:tcW w:w="567" w:type="dxa"/>
            <w:vAlign w:val="center"/>
          </w:tcPr>
          <w:p w:rsidR="006B5189" w:rsidRPr="00203E25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21" w:type="dxa"/>
          </w:tcPr>
          <w:p w:rsidR="006B5189" w:rsidRPr="00203E25" w:rsidRDefault="006B5189" w:rsidP="00C61931">
            <w:pPr>
              <w:spacing w:after="16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B5189" w:rsidRPr="00203E25" w:rsidRDefault="006B5189" w:rsidP="00C61931">
            <w:pPr>
              <w:spacing w:after="16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>Обсяг фінансових ресурсів всього,</w:t>
            </w:r>
          </w:p>
          <w:p w:rsidR="006B5189" w:rsidRPr="00203E25" w:rsidRDefault="006B5189" w:rsidP="00C61931">
            <w:pPr>
              <w:spacing w:after="16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E25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  <w:p w:rsidR="006B5189" w:rsidRPr="00203E25" w:rsidRDefault="006B5189" w:rsidP="00C61931">
            <w:pPr>
              <w:spacing w:after="16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23" w:type="dxa"/>
          </w:tcPr>
          <w:p w:rsidR="006B5189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B5189" w:rsidRPr="00EA7F0F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15000,</w:t>
            </w:r>
            <w:r w:rsidRPr="00EA7F0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0 </w:t>
            </w:r>
          </w:p>
        </w:tc>
        <w:tc>
          <w:tcPr>
            <w:tcW w:w="1134" w:type="dxa"/>
          </w:tcPr>
          <w:p w:rsidR="006B5189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B5189" w:rsidRPr="00EA7F0F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15000,</w:t>
            </w:r>
            <w:r w:rsidRPr="00EA7F0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701" w:type="dxa"/>
          </w:tcPr>
          <w:p w:rsidR="006B5189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B5189" w:rsidRPr="00EA7F0F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15000,</w:t>
            </w:r>
            <w:r w:rsidRPr="00EA7F0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</w:t>
            </w:r>
          </w:p>
          <w:p w:rsidR="006B5189" w:rsidRPr="007312A6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</w:tcPr>
          <w:p w:rsidR="006B5189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B5189" w:rsidRPr="00EA7F0F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450</w:t>
            </w:r>
            <w:r w:rsidRPr="00EA7F0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00,0</w:t>
            </w:r>
          </w:p>
          <w:p w:rsidR="006B5189" w:rsidRPr="007312A6" w:rsidRDefault="006B5189" w:rsidP="00C61931">
            <w:pPr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B5189" w:rsidRPr="00203E25" w:rsidRDefault="006B5189" w:rsidP="007312A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189" w:rsidRPr="00203E25" w:rsidRDefault="006B5189" w:rsidP="007312A6">
      <w:pPr>
        <w:spacing w:after="0" w:line="240" w:lineRule="auto"/>
        <w:jc w:val="center"/>
        <w:rPr>
          <w:rFonts w:ascii="Verdana" w:hAnsi="Verdana"/>
          <w:sz w:val="28"/>
          <w:szCs w:val="28"/>
          <w:shd w:val="clear" w:color="auto" w:fill="FFFFFF"/>
          <w:lang w:val="ru-RU"/>
        </w:rPr>
      </w:pPr>
    </w:p>
    <w:p w:rsidR="006B5189" w:rsidRPr="00203E25" w:rsidRDefault="006B5189" w:rsidP="007312A6">
      <w:pPr>
        <w:spacing w:after="160" w:line="256" w:lineRule="auto"/>
        <w:rPr>
          <w:sz w:val="28"/>
          <w:szCs w:val="28"/>
          <w:lang w:val="uk-UA"/>
        </w:rPr>
      </w:pPr>
    </w:p>
    <w:p w:rsidR="006B5189" w:rsidRPr="00203E25" w:rsidRDefault="006B5189" w:rsidP="007312A6">
      <w:pPr>
        <w:jc w:val="center"/>
        <w:rPr>
          <w:sz w:val="28"/>
          <w:szCs w:val="28"/>
          <w:lang w:val="uk-UA"/>
        </w:rPr>
      </w:pPr>
    </w:p>
    <w:p w:rsidR="006B5189" w:rsidRPr="00203E25" w:rsidRDefault="006B5189" w:rsidP="00C65C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189" w:rsidRPr="00203E25" w:rsidRDefault="006B5189" w:rsidP="00C65C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5189" w:rsidRPr="00203E25" w:rsidRDefault="006B5189" w:rsidP="00C65CB4">
      <w:pPr>
        <w:shd w:val="clear" w:color="auto" w:fill="FFFFFF"/>
        <w:tabs>
          <w:tab w:val="left" w:pos="851"/>
          <w:tab w:val="left" w:pos="1134"/>
        </w:tabs>
        <w:jc w:val="both"/>
        <w:rPr>
          <w:lang w:val="uk-UA"/>
        </w:rPr>
      </w:pPr>
    </w:p>
    <w:p w:rsidR="006B5189" w:rsidRPr="00203E25" w:rsidRDefault="006B5189" w:rsidP="00C65CB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5189" w:rsidRPr="00203E25" w:rsidRDefault="006B5189" w:rsidP="00C65CB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B5189" w:rsidRPr="008D42E2" w:rsidRDefault="006B5189" w:rsidP="00C65CB4">
      <w:pPr>
        <w:spacing w:after="0"/>
        <w:rPr>
          <w:rFonts w:ascii="Times New Roman" w:hAnsi="Times New Roman"/>
          <w:b/>
          <w:sz w:val="24"/>
          <w:szCs w:val="24"/>
          <w:lang w:val="uk-UA"/>
        </w:rPr>
        <w:sectPr w:rsidR="006B5189" w:rsidRPr="008D42E2" w:rsidSect="00C75690">
          <w:headerReference w:type="even" r:id="rId7"/>
          <w:headerReference w:type="default" r:id="rId8"/>
          <w:footerReference w:type="default" r:id="rId9"/>
          <w:headerReference w:type="first" r:id="rId10"/>
          <w:pgSz w:w="12240" w:h="15840"/>
          <w:pgMar w:top="1079" w:right="616" w:bottom="851" w:left="1440" w:header="540" w:footer="0" w:gutter="0"/>
          <w:pgNumType w:chapStyle="2" w:chapSep="period"/>
          <w:cols w:space="720"/>
          <w:titlePg/>
          <w:docGrid w:linePitch="299"/>
        </w:sectPr>
      </w:pPr>
    </w:p>
    <w:p w:rsidR="006B5189" w:rsidRDefault="006B5189" w:rsidP="009F3955">
      <w:pPr>
        <w:spacing w:after="160"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VIII</w:t>
      </w:r>
      <w:r w:rsidRPr="00066F08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8D42E2">
        <w:rPr>
          <w:rFonts w:ascii="Times New Roman" w:hAnsi="Times New Roman"/>
          <w:b/>
          <w:sz w:val="24"/>
          <w:szCs w:val="24"/>
          <w:lang w:val="uk-UA"/>
        </w:rPr>
        <w:t>ПЕРЕЛІК ЗАВДАНЬ І ЗАХОДІВ ПРОГРАМИ.</w:t>
      </w:r>
    </w:p>
    <w:p w:rsidR="006B5189" w:rsidRPr="00FD6109" w:rsidRDefault="006B5189" w:rsidP="009F3955">
      <w:pPr>
        <w:spacing w:after="160"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D42E2">
        <w:rPr>
          <w:rFonts w:ascii="Times New Roman" w:hAnsi="Times New Roman"/>
          <w:b/>
          <w:sz w:val="24"/>
          <w:szCs w:val="24"/>
          <w:lang w:val="ru-RU"/>
        </w:rPr>
        <w:t>НАПРЯМИ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D42E2">
        <w:rPr>
          <w:rFonts w:ascii="Times New Roman" w:hAnsi="Times New Roman"/>
          <w:b/>
          <w:sz w:val="24"/>
          <w:szCs w:val="24"/>
          <w:lang w:val="ru-RU"/>
        </w:rPr>
        <w:t>ВИКОРИСТАННЯ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D42E2">
        <w:rPr>
          <w:rFonts w:ascii="Times New Roman" w:hAnsi="Times New Roman"/>
          <w:b/>
          <w:sz w:val="24"/>
          <w:szCs w:val="24"/>
          <w:lang w:val="ru-RU"/>
        </w:rPr>
        <w:t>БЮДЖЕТНИХ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D42E2">
        <w:rPr>
          <w:rFonts w:ascii="Times New Roman" w:hAnsi="Times New Roman"/>
          <w:b/>
          <w:sz w:val="24"/>
          <w:szCs w:val="24"/>
          <w:lang w:val="ru-RU"/>
        </w:rPr>
        <w:t>КО</w:t>
      </w:r>
      <w:r>
        <w:rPr>
          <w:rFonts w:ascii="Times New Roman" w:hAnsi="Times New Roman"/>
          <w:b/>
          <w:sz w:val="24"/>
          <w:szCs w:val="24"/>
          <w:lang w:val="ru-RU"/>
        </w:rPr>
        <w:t>ШТІ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 xml:space="preserve"> ТА РЕЗУЛЬТАТИВНІ ПОКАЗНИКИ</w:t>
      </w:r>
    </w:p>
    <w:p w:rsidR="006B5189" w:rsidRDefault="006B5189" w:rsidP="009F39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189" w:rsidRPr="008D42E2" w:rsidRDefault="006B5189" w:rsidP="009F395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5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1832"/>
        <w:gridCol w:w="3413"/>
        <w:gridCol w:w="1134"/>
        <w:gridCol w:w="1536"/>
        <w:gridCol w:w="1486"/>
        <w:gridCol w:w="801"/>
        <w:gridCol w:w="783"/>
        <w:gridCol w:w="769"/>
        <w:gridCol w:w="2841"/>
      </w:tblGrid>
      <w:tr w:rsidR="006B5189" w:rsidRPr="00A419C6" w:rsidTr="00111760">
        <w:trPr>
          <w:cantSplit/>
          <w:trHeight w:val="821"/>
          <w:jc w:val="center"/>
        </w:trPr>
        <w:tc>
          <w:tcPr>
            <w:tcW w:w="458" w:type="dxa"/>
            <w:vMerge w:val="restart"/>
          </w:tcPr>
          <w:p w:rsidR="006B5189" w:rsidRPr="00FD6109" w:rsidRDefault="006B5189" w:rsidP="0011176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832" w:type="dxa"/>
            <w:vMerge w:val="restart"/>
          </w:tcPr>
          <w:p w:rsidR="006B5189" w:rsidRPr="00FD6109" w:rsidRDefault="006B5189" w:rsidP="0011176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  <w:p w:rsidR="006B5189" w:rsidRPr="00FD6109" w:rsidRDefault="006B5189" w:rsidP="0011176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  <w:t>Напрям діяльності (пріоритетне завдання)</w:t>
            </w:r>
          </w:p>
        </w:tc>
        <w:tc>
          <w:tcPr>
            <w:tcW w:w="3413" w:type="dxa"/>
            <w:vMerge w:val="restart"/>
          </w:tcPr>
          <w:p w:rsidR="006B5189" w:rsidRPr="00FD6109" w:rsidRDefault="006B5189" w:rsidP="0011176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  <w:p w:rsidR="006B5189" w:rsidRPr="00FD6109" w:rsidRDefault="006B5189" w:rsidP="0011176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</w:tcPr>
          <w:p w:rsidR="006B5189" w:rsidRPr="00FD6109" w:rsidRDefault="006B5189" w:rsidP="00111760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  <w:p w:rsidR="006B5189" w:rsidRPr="00FD6109" w:rsidRDefault="006B5189" w:rsidP="00111760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  <w:t>Строк виконання</w:t>
            </w:r>
          </w:p>
        </w:tc>
        <w:tc>
          <w:tcPr>
            <w:tcW w:w="1536" w:type="dxa"/>
            <w:vMerge w:val="restart"/>
          </w:tcPr>
          <w:p w:rsidR="006B5189" w:rsidRPr="00FD6109" w:rsidRDefault="006B5189" w:rsidP="00111760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  <w:p w:rsidR="006B5189" w:rsidRPr="00FD6109" w:rsidRDefault="006B5189" w:rsidP="00111760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  <w:t>Виконавці</w:t>
            </w:r>
          </w:p>
        </w:tc>
        <w:tc>
          <w:tcPr>
            <w:tcW w:w="1486" w:type="dxa"/>
            <w:vMerge w:val="restart"/>
          </w:tcPr>
          <w:p w:rsidR="006B5189" w:rsidRPr="00FD6109" w:rsidRDefault="006B5189" w:rsidP="00111760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  <w:p w:rsidR="006B5189" w:rsidRPr="00FD6109" w:rsidRDefault="006B5189" w:rsidP="00111760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  <w:t>Джерела фінансування</w:t>
            </w:r>
          </w:p>
        </w:tc>
        <w:tc>
          <w:tcPr>
            <w:tcW w:w="2353" w:type="dxa"/>
            <w:gridSpan w:val="3"/>
            <w:vAlign w:val="center"/>
          </w:tcPr>
          <w:p w:rsidR="006B5189" w:rsidRPr="00FD6109" w:rsidRDefault="006B5189" w:rsidP="0011176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Орієнтовні обсяги фінансування (вартість)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6B5189" w:rsidRPr="00FD6109" w:rsidRDefault="006B5189" w:rsidP="0011176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грн. у тому числі:</w:t>
            </w:r>
          </w:p>
        </w:tc>
        <w:tc>
          <w:tcPr>
            <w:tcW w:w="2841" w:type="dxa"/>
            <w:vMerge w:val="restart"/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6B5189" w:rsidRPr="00A419C6" w:rsidTr="00111760">
        <w:trPr>
          <w:cantSplit/>
          <w:trHeight w:val="70"/>
          <w:jc w:val="center"/>
        </w:trPr>
        <w:tc>
          <w:tcPr>
            <w:tcW w:w="458" w:type="dxa"/>
            <w:vMerge/>
          </w:tcPr>
          <w:p w:rsidR="006B5189" w:rsidRPr="00FD6109" w:rsidRDefault="006B5189" w:rsidP="0011176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</w:tc>
        <w:tc>
          <w:tcPr>
            <w:tcW w:w="1832" w:type="dxa"/>
            <w:vMerge/>
          </w:tcPr>
          <w:p w:rsidR="006B5189" w:rsidRPr="00FD6109" w:rsidRDefault="006B5189" w:rsidP="00111760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</w:tc>
        <w:tc>
          <w:tcPr>
            <w:tcW w:w="3413" w:type="dxa"/>
            <w:vMerge/>
            <w:textDirection w:val="btLr"/>
          </w:tcPr>
          <w:p w:rsidR="006B5189" w:rsidRPr="00FD6109" w:rsidRDefault="006B5189" w:rsidP="00111760">
            <w:pPr>
              <w:keepNext/>
              <w:spacing w:before="240" w:after="60" w:line="240" w:lineRule="auto"/>
              <w:ind w:right="113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vMerge/>
            <w:textDirection w:val="btLr"/>
          </w:tcPr>
          <w:p w:rsidR="006B5189" w:rsidRPr="00FD6109" w:rsidRDefault="006B5189" w:rsidP="00111760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</w:tc>
        <w:tc>
          <w:tcPr>
            <w:tcW w:w="1536" w:type="dxa"/>
            <w:vMerge/>
            <w:textDirection w:val="btLr"/>
          </w:tcPr>
          <w:p w:rsidR="006B5189" w:rsidRPr="00FD6109" w:rsidRDefault="006B5189" w:rsidP="00111760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</w:tc>
        <w:tc>
          <w:tcPr>
            <w:tcW w:w="1486" w:type="dxa"/>
            <w:vMerge/>
            <w:textDirection w:val="btLr"/>
          </w:tcPr>
          <w:p w:rsidR="006B5189" w:rsidRPr="00FD6109" w:rsidRDefault="006B5189" w:rsidP="00111760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 w:eastAsia="ru-RU"/>
              </w:rPr>
            </w:pPr>
          </w:p>
        </w:tc>
        <w:tc>
          <w:tcPr>
            <w:tcW w:w="801" w:type="dxa"/>
            <w:vAlign w:val="center"/>
          </w:tcPr>
          <w:p w:rsidR="006B5189" w:rsidRPr="00066F08" w:rsidRDefault="006B5189" w:rsidP="00211183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25 р.</w:t>
            </w:r>
          </w:p>
        </w:tc>
        <w:tc>
          <w:tcPr>
            <w:tcW w:w="783" w:type="dxa"/>
            <w:vAlign w:val="center"/>
          </w:tcPr>
          <w:p w:rsidR="006B5189" w:rsidRPr="00066F08" w:rsidRDefault="006B5189" w:rsidP="00D533C5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26 р.</w:t>
            </w:r>
          </w:p>
        </w:tc>
        <w:tc>
          <w:tcPr>
            <w:tcW w:w="769" w:type="dxa"/>
            <w:vAlign w:val="center"/>
          </w:tcPr>
          <w:p w:rsidR="006B5189" w:rsidRPr="00066F08" w:rsidRDefault="006B5189" w:rsidP="00211183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 р.</w:t>
            </w:r>
          </w:p>
        </w:tc>
        <w:tc>
          <w:tcPr>
            <w:tcW w:w="2841" w:type="dxa"/>
            <w:vMerge/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B5189" w:rsidRPr="00020D81" w:rsidTr="00111760">
        <w:trPr>
          <w:cantSplit/>
          <w:jc w:val="center"/>
        </w:trPr>
        <w:tc>
          <w:tcPr>
            <w:tcW w:w="458" w:type="dxa"/>
            <w:vMerge w:val="restart"/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32" w:type="dxa"/>
            <w:vMerge w:val="restart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Організаційно - правове  забезпечення  профілактики  злочинності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3413" w:type="dxa"/>
          </w:tcPr>
          <w:p w:rsidR="006B5189" w:rsidRPr="00FD6109" w:rsidRDefault="006B5189" w:rsidP="0094760F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Широке та постійне інформування населення про заходи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щодо діяльності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Дубенського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р</w:t>
            </w:r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айонн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ого</w:t>
            </w:r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сектор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у</w:t>
            </w:r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№2</w:t>
            </w:r>
            <w:r w:rsidRPr="0094760F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1536" w:type="dxa"/>
          </w:tcPr>
          <w:p w:rsidR="006B5189" w:rsidRPr="00FD6109" w:rsidRDefault="006B5189" w:rsidP="002111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Млинівський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районний сектор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засоби масової інформації</w:t>
            </w:r>
          </w:p>
        </w:tc>
        <w:tc>
          <w:tcPr>
            <w:tcW w:w="1486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Не потребує додаткового фінансування</w:t>
            </w:r>
          </w:p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01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3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69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41" w:type="dxa"/>
            <w:vMerge w:val="restart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Підвищення рівня поінформованості населення, правильного розуміння та сприйняття функцій </w:t>
            </w:r>
            <w:proofErr w:type="spellStart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зменшення рівня стереотипного відношення до суб’єктів </w:t>
            </w:r>
            <w:proofErr w:type="spellStart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а так само до  осіб, які звільнились з місць позбавлення волі.  Збільшення рівня довіри населення до системи </w:t>
            </w:r>
            <w:proofErr w:type="spellStart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, яка спроможна забезпечити безпеку суспільства.</w:t>
            </w:r>
          </w:p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B5189" w:rsidRPr="00A419C6" w:rsidTr="00111760">
        <w:trPr>
          <w:cantSplit/>
          <w:jc w:val="center"/>
        </w:trPr>
        <w:tc>
          <w:tcPr>
            <w:tcW w:w="458" w:type="dxa"/>
            <w:vMerge/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32" w:type="dxa"/>
            <w:vMerge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13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Здійснення заходів щодо забезпечення підвищення рівня правової освіти населення, громадської правосвідомості, формування негативного ставлення до протиправних діянь</w:t>
            </w:r>
          </w:p>
        </w:tc>
        <w:tc>
          <w:tcPr>
            <w:tcW w:w="1134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1536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Млинівський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районний сектор</w:t>
            </w:r>
          </w:p>
        </w:tc>
        <w:tc>
          <w:tcPr>
            <w:tcW w:w="1486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Не потребує додаткового фінансування</w:t>
            </w:r>
          </w:p>
        </w:tc>
        <w:tc>
          <w:tcPr>
            <w:tcW w:w="801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3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69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41" w:type="dxa"/>
            <w:vMerge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B5189" w:rsidRPr="00020D81" w:rsidTr="00111760">
        <w:trPr>
          <w:cantSplit/>
          <w:jc w:val="center"/>
        </w:trPr>
        <w:tc>
          <w:tcPr>
            <w:tcW w:w="458" w:type="dxa"/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1832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Мінімізація злочинного впливу на неповнолітніх та  молодіжне середовище</w:t>
            </w:r>
          </w:p>
        </w:tc>
        <w:tc>
          <w:tcPr>
            <w:tcW w:w="3413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Проведення профілактичних і просвітницьких заходів із засудженими до покарань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не пов’язаних з позбавленням волі, у т.ч. неповнолітніх, які перебувають на обліку </w:t>
            </w:r>
            <w:proofErr w:type="spellStart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,  та їх батьків з питань протидії зловживанню ПАР, пропаганди здорового способу життя та формування законослухняної поведінки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134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1536" w:type="dxa"/>
          </w:tcPr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Дубенський</w:t>
            </w:r>
            <w:proofErr w:type="spellEnd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районний сектор №2</w:t>
            </w:r>
            <w:r w:rsidRPr="0094760F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ВП №1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Дубенського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РВП</w:t>
            </w:r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 Рівненській області,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Млинівська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селищна </w:t>
            </w:r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>рада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Млинівський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соціальних служб</w:t>
            </w:r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), громадські та релігійні 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організації, благодійні фонди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86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Не потребує додаткового фінансування</w:t>
            </w:r>
          </w:p>
        </w:tc>
        <w:tc>
          <w:tcPr>
            <w:tcW w:w="801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3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69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41" w:type="dxa"/>
          </w:tcPr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Мінімізація злочинного впливу на молодь та підлітків, усунення причин і умов, що сприяють втягненню їх у протиправну діяльність</w:t>
            </w:r>
          </w:p>
        </w:tc>
      </w:tr>
      <w:tr w:rsidR="006B5189" w:rsidRPr="00020D81" w:rsidTr="00111760">
        <w:trPr>
          <w:cantSplit/>
          <w:jc w:val="center"/>
        </w:trPr>
        <w:tc>
          <w:tcPr>
            <w:tcW w:w="458" w:type="dxa"/>
            <w:vMerge w:val="restart"/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32" w:type="dxa"/>
            <w:vMerge w:val="restart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Протидія рецидивній злочинності</w:t>
            </w:r>
          </w:p>
        </w:tc>
        <w:tc>
          <w:tcPr>
            <w:tcW w:w="3413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Організація і проведення заходів, спрямованих на попередження вчинення нових кримінальних правопорушень  особами, засудженими за вчинення злочинів.</w:t>
            </w:r>
          </w:p>
        </w:tc>
        <w:tc>
          <w:tcPr>
            <w:tcW w:w="1134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1536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Дубенський</w:t>
            </w:r>
            <w:proofErr w:type="spellEnd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районний сектор №2</w:t>
            </w:r>
            <w:r w:rsidRPr="0094760F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ВП №1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Дубенського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РВП</w:t>
            </w:r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 Рівненській області,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ромад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ські та релігійні організації, б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лагодійні фонди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486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Не потребує додаткового фінансування</w:t>
            </w:r>
          </w:p>
        </w:tc>
        <w:tc>
          <w:tcPr>
            <w:tcW w:w="801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3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69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41" w:type="dxa"/>
            <w:vMerge w:val="restart"/>
          </w:tcPr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профілактичної роботи серед осіб, які перебувають на обліку в 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органах </w:t>
            </w:r>
            <w:proofErr w:type="spellStart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поліції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6B5189" w:rsidRPr="00A419C6" w:rsidTr="00111760">
        <w:trPr>
          <w:cantSplit/>
          <w:jc w:val="center"/>
        </w:trPr>
        <w:tc>
          <w:tcPr>
            <w:tcW w:w="458" w:type="dxa"/>
            <w:vMerge/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32" w:type="dxa"/>
            <w:vMerge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13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Проведення роз’яснювальної роботи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щодо недопущення скоєння нових злочинів та правопорушень серед осіб, які перебувають на обліку </w:t>
            </w:r>
            <w:proofErr w:type="spellStart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осіб, які звільнились з місць позбавлення волі, у т.ч. перевірка даної категорії осіб за місцем їх проживання.</w:t>
            </w:r>
          </w:p>
        </w:tc>
        <w:tc>
          <w:tcPr>
            <w:tcW w:w="1134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1536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Дубенський</w:t>
            </w:r>
            <w:proofErr w:type="spellEnd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районний сектор №2</w:t>
            </w:r>
            <w:r w:rsidRPr="0094760F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ВП №1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Дубенського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РВП</w:t>
            </w:r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>ГУНП</w:t>
            </w:r>
            <w:proofErr w:type="spellEnd"/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 Рівненській області,</w:t>
            </w:r>
          </w:p>
        </w:tc>
        <w:tc>
          <w:tcPr>
            <w:tcW w:w="1486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Не потребує додаткового фінансування </w:t>
            </w:r>
          </w:p>
        </w:tc>
        <w:tc>
          <w:tcPr>
            <w:tcW w:w="801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3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69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41" w:type="dxa"/>
            <w:vMerge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B5189" w:rsidRPr="00020D81" w:rsidTr="00111760">
        <w:trPr>
          <w:cantSplit/>
          <w:jc w:val="center"/>
        </w:trPr>
        <w:tc>
          <w:tcPr>
            <w:tcW w:w="458" w:type="dxa"/>
            <w:vMerge/>
            <w:tcBorders>
              <w:bottom w:val="nil"/>
            </w:tcBorders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32" w:type="dxa"/>
            <w:vMerge/>
            <w:tcBorders>
              <w:bottom w:val="nil"/>
            </w:tcBorders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13" w:type="dxa"/>
          </w:tcPr>
          <w:p w:rsidR="006B5189" w:rsidRPr="00203E25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03E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взаємодії установ виконання покарань із органами виконавчої влади щодо побутового влаштування осіб, звільнених з місць позбавлення волі </w:t>
            </w:r>
          </w:p>
        </w:tc>
        <w:tc>
          <w:tcPr>
            <w:tcW w:w="1134" w:type="dxa"/>
          </w:tcPr>
          <w:p w:rsidR="006B5189" w:rsidRPr="00203E25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03E25">
              <w:rPr>
                <w:rFonts w:ascii="Times New Roman" w:hAnsi="Times New Roman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1536" w:type="dxa"/>
          </w:tcPr>
          <w:p w:rsidR="006B5189" w:rsidRPr="00203E25" w:rsidRDefault="006B5189" w:rsidP="00163D39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Дубенський</w:t>
            </w:r>
            <w:proofErr w:type="spellEnd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районний сектор №2</w:t>
            </w:r>
            <w:r w:rsidRPr="0094760F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03E25">
              <w:rPr>
                <w:rFonts w:ascii="Times New Roman" w:hAnsi="Times New Roman"/>
                <w:sz w:val="20"/>
                <w:szCs w:val="20"/>
                <w:lang w:val="uk-UA"/>
              </w:rPr>
              <w:t>Млинівська</w:t>
            </w:r>
            <w:proofErr w:type="spellEnd"/>
            <w:r w:rsidRPr="00203E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філія Рівненського </w:t>
            </w:r>
            <w:proofErr w:type="spellStart"/>
            <w:r w:rsidRPr="00203E25">
              <w:rPr>
                <w:rFonts w:ascii="Times New Roman" w:hAnsi="Times New Roman"/>
                <w:sz w:val="20"/>
                <w:szCs w:val="20"/>
                <w:lang w:val="uk-UA"/>
              </w:rPr>
              <w:t>ОЦЗ</w:t>
            </w:r>
            <w:proofErr w:type="spellEnd"/>
            <w:r w:rsidRPr="00203E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Млинівська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селищна </w:t>
            </w:r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>рада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Млинівський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соціальних служб</w:t>
            </w:r>
            <w:r w:rsidRPr="00A73283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86" w:type="dxa"/>
          </w:tcPr>
          <w:p w:rsidR="006B5189" w:rsidRPr="00203E25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03E2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Не потребує додаткового фінансування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01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83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769" w:type="dxa"/>
          </w:tcPr>
          <w:p w:rsidR="006B518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41" w:type="dxa"/>
          </w:tcPr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я профілактичної роботи серед осіб, які перебувають на обліку в органах </w:t>
            </w:r>
            <w:proofErr w:type="spellStart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пробації</w:t>
            </w:r>
            <w:proofErr w:type="spellEnd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поліції</w:t>
            </w:r>
          </w:p>
        </w:tc>
      </w:tr>
      <w:tr w:rsidR="006B5189" w:rsidRPr="00020D81" w:rsidTr="00994F9D">
        <w:trPr>
          <w:cantSplit/>
          <w:trHeight w:val="852"/>
          <w:jc w:val="center"/>
        </w:trPr>
        <w:tc>
          <w:tcPr>
            <w:tcW w:w="458" w:type="dxa"/>
            <w:vMerge w:val="restart"/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832" w:type="dxa"/>
            <w:vMerge w:val="restart"/>
          </w:tcPr>
          <w:p w:rsidR="006B5189" w:rsidRPr="00FD6109" w:rsidRDefault="006B5189" w:rsidP="0094760F">
            <w:pPr>
              <w:spacing w:after="160" w:line="259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476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Матеріально-технічне забезпечення </w:t>
            </w:r>
            <w:proofErr w:type="spellStart"/>
            <w:r w:rsidRPr="0094760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Дубенського</w:t>
            </w:r>
            <w:proofErr w:type="spellEnd"/>
            <w:r w:rsidRPr="0094760F"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районного сектору №2</w:t>
            </w:r>
            <w:r w:rsidRPr="009476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,   та забезпечення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особистої безпеки персоналу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3413" w:type="dxa"/>
          </w:tcPr>
          <w:p w:rsidR="006B5189" w:rsidRPr="00203E25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Розвиток матеріально-технічного забезпечення</w:t>
            </w:r>
          </w:p>
        </w:tc>
        <w:tc>
          <w:tcPr>
            <w:tcW w:w="1134" w:type="dxa"/>
          </w:tcPr>
          <w:p w:rsidR="006B5189" w:rsidRPr="00203E25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03E25">
              <w:rPr>
                <w:rFonts w:ascii="Times New Roman" w:hAnsi="Times New Roman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1536" w:type="dxa"/>
          </w:tcPr>
          <w:p w:rsidR="006B5189" w:rsidRPr="00203E25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Дубенський</w:t>
            </w:r>
            <w:proofErr w:type="spellEnd"/>
            <w:r w:rsidRPr="0094760F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районний сектор №2</w:t>
            </w:r>
          </w:p>
        </w:tc>
        <w:tc>
          <w:tcPr>
            <w:tcW w:w="1486" w:type="dxa"/>
          </w:tcPr>
          <w:p w:rsidR="006B5189" w:rsidRPr="00203E25" w:rsidRDefault="006B5189" w:rsidP="00A72731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Pr="00203E25">
              <w:rPr>
                <w:rFonts w:ascii="Times New Roman" w:hAnsi="Times New Roman"/>
                <w:sz w:val="20"/>
                <w:szCs w:val="20"/>
                <w:lang w:val="uk-UA"/>
              </w:rPr>
              <w:t>юджет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селищної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територіальноїгромади</w:t>
            </w:r>
            <w:proofErr w:type="spellEnd"/>
          </w:p>
        </w:tc>
        <w:tc>
          <w:tcPr>
            <w:tcW w:w="801" w:type="dxa"/>
          </w:tcPr>
          <w:p w:rsidR="006B5189" w:rsidRPr="00FD6109" w:rsidRDefault="006B5189" w:rsidP="00163D39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15000</w:t>
            </w:r>
          </w:p>
        </w:tc>
        <w:tc>
          <w:tcPr>
            <w:tcW w:w="783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15000 </w:t>
            </w:r>
          </w:p>
        </w:tc>
        <w:tc>
          <w:tcPr>
            <w:tcW w:w="769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15000</w:t>
            </w:r>
          </w:p>
        </w:tc>
        <w:tc>
          <w:tcPr>
            <w:tcW w:w="2841" w:type="dxa"/>
            <w:vMerge w:val="restart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Створення належних умов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працівникам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, що на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дасть змогу проводити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ефективну роботу щодо реабілітації та </w:t>
            </w:r>
            <w:proofErr w:type="spellStart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ресоціалізації</w:t>
            </w:r>
            <w:proofErr w:type="spellEnd"/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осіб, засуджених до покарань без позбавлення волі та сприятиме запобіганню скоєнню ними повторних правопорушень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забезпечення особистої безпеки персоналу сектору.</w:t>
            </w:r>
          </w:p>
        </w:tc>
      </w:tr>
      <w:tr w:rsidR="006B5189" w:rsidRPr="00020D81" w:rsidTr="00111760">
        <w:trPr>
          <w:cantSplit/>
          <w:jc w:val="center"/>
        </w:trPr>
        <w:tc>
          <w:tcPr>
            <w:tcW w:w="458" w:type="dxa"/>
            <w:vMerge/>
            <w:vAlign w:val="center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832" w:type="dxa"/>
            <w:vMerge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13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36" w:type="dxa"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86" w:type="dxa"/>
          </w:tcPr>
          <w:p w:rsidR="006B5189" w:rsidRPr="00FD6109" w:rsidRDefault="006B5189" w:rsidP="00A72731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01" w:type="dxa"/>
          </w:tcPr>
          <w:p w:rsidR="006B5189" w:rsidRPr="00FD6109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83" w:type="dxa"/>
          </w:tcPr>
          <w:p w:rsidR="006B5189" w:rsidRPr="00FD6109" w:rsidRDefault="006B5189" w:rsidP="007B4C27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69" w:type="dxa"/>
          </w:tcPr>
          <w:p w:rsidR="006B5189" w:rsidRPr="007B4C27" w:rsidRDefault="006B5189" w:rsidP="0011176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41" w:type="dxa"/>
            <w:vMerge/>
          </w:tcPr>
          <w:p w:rsidR="006B5189" w:rsidRPr="00FD6109" w:rsidRDefault="006B5189" w:rsidP="00111760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6B5189" w:rsidRPr="00A419C6" w:rsidTr="00111760">
        <w:trPr>
          <w:cantSplit/>
          <w:jc w:val="center"/>
        </w:trPr>
        <w:tc>
          <w:tcPr>
            <w:tcW w:w="9859" w:type="dxa"/>
            <w:gridSpan w:val="6"/>
            <w:vAlign w:val="center"/>
          </w:tcPr>
          <w:p w:rsidR="006B5189" w:rsidRPr="004F0F33" w:rsidRDefault="006B5189" w:rsidP="00C61931">
            <w:pPr>
              <w:spacing w:after="160" w:line="259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F0F3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ВСЬОГО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: </w:t>
            </w:r>
          </w:p>
        </w:tc>
        <w:tc>
          <w:tcPr>
            <w:tcW w:w="801" w:type="dxa"/>
          </w:tcPr>
          <w:p w:rsidR="006B5189" w:rsidRPr="00C61931" w:rsidRDefault="006B5189" w:rsidP="00C61931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  <w:r w:rsidRPr="00C6193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000</w:t>
            </w:r>
          </w:p>
        </w:tc>
        <w:tc>
          <w:tcPr>
            <w:tcW w:w="783" w:type="dxa"/>
          </w:tcPr>
          <w:p w:rsidR="006B5189" w:rsidRPr="00C61931" w:rsidRDefault="006B5189" w:rsidP="00C61931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  <w:r w:rsidRPr="00C6193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000 </w:t>
            </w:r>
          </w:p>
        </w:tc>
        <w:tc>
          <w:tcPr>
            <w:tcW w:w="769" w:type="dxa"/>
          </w:tcPr>
          <w:p w:rsidR="006B5189" w:rsidRPr="00C61931" w:rsidRDefault="006B5189" w:rsidP="00C61931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15</w:t>
            </w:r>
            <w:r w:rsidRPr="00C6193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000</w:t>
            </w:r>
          </w:p>
        </w:tc>
        <w:tc>
          <w:tcPr>
            <w:tcW w:w="2841" w:type="dxa"/>
          </w:tcPr>
          <w:p w:rsidR="006B5189" w:rsidRPr="00FD6109" w:rsidRDefault="006B5189" w:rsidP="00C61931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6B5189" w:rsidRDefault="006B5189" w:rsidP="00066F08">
      <w:pPr>
        <w:spacing w:after="0" w:line="259" w:lineRule="auto"/>
        <w:rPr>
          <w:rFonts w:ascii="Times New Roman" w:hAnsi="Times New Roman"/>
          <w:color w:val="000000"/>
          <w:sz w:val="24"/>
          <w:szCs w:val="28"/>
          <w:lang w:val="uk-UA" w:eastAsia="ru-RU"/>
        </w:rPr>
      </w:pPr>
    </w:p>
    <w:p w:rsidR="006B5189" w:rsidRDefault="006B5189" w:rsidP="00066F08">
      <w:pPr>
        <w:spacing w:after="0" w:line="259" w:lineRule="auto"/>
        <w:rPr>
          <w:rFonts w:ascii="Times New Roman" w:hAnsi="Times New Roman"/>
          <w:color w:val="000000"/>
          <w:sz w:val="24"/>
          <w:szCs w:val="28"/>
          <w:lang w:val="uk-UA" w:eastAsia="ru-RU"/>
        </w:rPr>
      </w:pPr>
    </w:p>
    <w:p w:rsidR="006B5189" w:rsidRPr="00C75690" w:rsidRDefault="006B5189" w:rsidP="00066F08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Селищний голова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Дмитро ЛЕВИЦЬКИЙ</w:t>
      </w:r>
    </w:p>
    <w:sectPr w:rsidR="006B5189" w:rsidRPr="00C75690" w:rsidSect="00FD1DC1">
      <w:footerReference w:type="default" r:id="rId11"/>
      <w:headerReference w:type="first" r:id="rId12"/>
      <w:pgSz w:w="15840" w:h="12240" w:orient="landscape"/>
      <w:pgMar w:top="1440" w:right="426" w:bottom="426" w:left="851" w:header="153" w:footer="0" w:gutter="0"/>
      <w:pgNumType w:chapStyle="2" w:chapSep="period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DA0" w:rsidRDefault="00951DA0" w:rsidP="00E3650E">
      <w:pPr>
        <w:spacing w:after="0" w:line="240" w:lineRule="auto"/>
      </w:pPr>
      <w:r>
        <w:separator/>
      </w:r>
    </w:p>
  </w:endnote>
  <w:endnote w:type="continuationSeparator" w:id="0">
    <w:p w:rsidR="00951DA0" w:rsidRDefault="00951DA0" w:rsidP="00E36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89" w:rsidRDefault="006B5189" w:rsidP="00F354A8">
    <w:pPr>
      <w:pStyle w:val="a6"/>
    </w:pPr>
  </w:p>
  <w:p w:rsidR="006B5189" w:rsidRDefault="006B518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89" w:rsidRDefault="006B5189" w:rsidP="00F354A8">
    <w:pPr>
      <w:pStyle w:val="a6"/>
    </w:pPr>
  </w:p>
  <w:p w:rsidR="006B5189" w:rsidRDefault="006B518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DA0" w:rsidRDefault="00951DA0" w:rsidP="00E3650E">
      <w:pPr>
        <w:spacing w:after="0" w:line="240" w:lineRule="auto"/>
      </w:pPr>
      <w:r>
        <w:separator/>
      </w:r>
    </w:p>
  </w:footnote>
  <w:footnote w:type="continuationSeparator" w:id="0">
    <w:p w:rsidR="00951DA0" w:rsidRDefault="00951DA0" w:rsidP="00E36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89" w:rsidRDefault="007D22C4" w:rsidP="00542709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B518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B5189" w:rsidRDefault="006B51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89" w:rsidRDefault="007D22C4" w:rsidP="00542709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B518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90DCC">
      <w:rPr>
        <w:rStyle w:val="ad"/>
        <w:noProof/>
      </w:rPr>
      <w:t>7</w:t>
    </w:r>
    <w:r>
      <w:rPr>
        <w:rStyle w:val="ad"/>
      </w:rPr>
      <w:fldChar w:fldCharType="end"/>
    </w:r>
  </w:p>
  <w:p w:rsidR="006B5189" w:rsidRPr="00C75690" w:rsidRDefault="006B5189">
    <w:pPr>
      <w:pStyle w:val="a4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89" w:rsidRDefault="006B5189" w:rsidP="00994E8F">
    <w:pPr>
      <w:pStyle w:val="a4"/>
      <w:tabs>
        <w:tab w:val="clear" w:pos="4986"/>
        <w:tab w:val="clear" w:pos="9973"/>
        <w:tab w:val="left" w:pos="3720"/>
      </w:tabs>
    </w:pP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189" w:rsidRDefault="006B5189" w:rsidP="00994E8F">
    <w:pPr>
      <w:pStyle w:val="a4"/>
      <w:tabs>
        <w:tab w:val="clear" w:pos="4986"/>
        <w:tab w:val="clear" w:pos="9973"/>
        <w:tab w:val="left" w:pos="372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5588"/>
    <w:multiLevelType w:val="hybridMultilevel"/>
    <w:tmpl w:val="75549DD4"/>
    <w:lvl w:ilvl="0" w:tplc="EFE014EE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B3114C1"/>
    <w:multiLevelType w:val="hybridMultilevel"/>
    <w:tmpl w:val="5CE65C9E"/>
    <w:lvl w:ilvl="0" w:tplc="454CFC1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93652D"/>
    <w:multiLevelType w:val="hybridMultilevel"/>
    <w:tmpl w:val="8304BD52"/>
    <w:lvl w:ilvl="0" w:tplc="A886BB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36657"/>
    <w:multiLevelType w:val="hybridMultilevel"/>
    <w:tmpl w:val="11A65ECA"/>
    <w:lvl w:ilvl="0" w:tplc="040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B10A77"/>
    <w:multiLevelType w:val="hybridMultilevel"/>
    <w:tmpl w:val="EB96642C"/>
    <w:lvl w:ilvl="0" w:tplc="641E6E1E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614E74"/>
    <w:multiLevelType w:val="hybridMultilevel"/>
    <w:tmpl w:val="F37A48D6"/>
    <w:lvl w:ilvl="0" w:tplc="C0FAE126">
      <w:start w:val="4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20A008A"/>
    <w:multiLevelType w:val="hybridMultilevel"/>
    <w:tmpl w:val="B880BAF8"/>
    <w:lvl w:ilvl="0" w:tplc="A886BB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449E8"/>
    <w:multiLevelType w:val="hybridMultilevel"/>
    <w:tmpl w:val="9710A786"/>
    <w:lvl w:ilvl="0" w:tplc="D01686A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7FF33AC"/>
    <w:multiLevelType w:val="multilevel"/>
    <w:tmpl w:val="BF3A9E36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AEA"/>
    <w:rsid w:val="00010DC3"/>
    <w:rsid w:val="000119B2"/>
    <w:rsid w:val="000147D3"/>
    <w:rsid w:val="00015D17"/>
    <w:rsid w:val="00020D5A"/>
    <w:rsid w:val="00020D81"/>
    <w:rsid w:val="0003050C"/>
    <w:rsid w:val="0003281F"/>
    <w:rsid w:val="000363E1"/>
    <w:rsid w:val="00040C6F"/>
    <w:rsid w:val="000447A0"/>
    <w:rsid w:val="00050FA3"/>
    <w:rsid w:val="00053AB4"/>
    <w:rsid w:val="00066F08"/>
    <w:rsid w:val="000A3E4B"/>
    <w:rsid w:val="000B2D47"/>
    <w:rsid w:val="000C1D41"/>
    <w:rsid w:val="000E2750"/>
    <w:rsid w:val="000E4EA4"/>
    <w:rsid w:val="000F26E6"/>
    <w:rsid w:val="001039E8"/>
    <w:rsid w:val="001106BA"/>
    <w:rsid w:val="00111760"/>
    <w:rsid w:val="001206C3"/>
    <w:rsid w:val="00142EFF"/>
    <w:rsid w:val="00146762"/>
    <w:rsid w:val="001567CD"/>
    <w:rsid w:val="00163D39"/>
    <w:rsid w:val="00170862"/>
    <w:rsid w:val="00170DD3"/>
    <w:rsid w:val="0018297C"/>
    <w:rsid w:val="00192058"/>
    <w:rsid w:val="0019512B"/>
    <w:rsid w:val="001A0A24"/>
    <w:rsid w:val="001C012F"/>
    <w:rsid w:val="001C0A51"/>
    <w:rsid w:val="001C12B8"/>
    <w:rsid w:val="001D0E36"/>
    <w:rsid w:val="001D2086"/>
    <w:rsid w:val="001F206A"/>
    <w:rsid w:val="001F2CD9"/>
    <w:rsid w:val="00202DC7"/>
    <w:rsid w:val="00203E25"/>
    <w:rsid w:val="00203EF4"/>
    <w:rsid w:val="00211183"/>
    <w:rsid w:val="00224156"/>
    <w:rsid w:val="0022691C"/>
    <w:rsid w:val="00235DC7"/>
    <w:rsid w:val="00241087"/>
    <w:rsid w:val="0024778D"/>
    <w:rsid w:val="002632FB"/>
    <w:rsid w:val="00266896"/>
    <w:rsid w:val="00274E3B"/>
    <w:rsid w:val="00281ED0"/>
    <w:rsid w:val="00287F12"/>
    <w:rsid w:val="00292D76"/>
    <w:rsid w:val="00294ADB"/>
    <w:rsid w:val="00296824"/>
    <w:rsid w:val="002C4620"/>
    <w:rsid w:val="002C6164"/>
    <w:rsid w:val="002D06C5"/>
    <w:rsid w:val="002D77D7"/>
    <w:rsid w:val="002E3197"/>
    <w:rsid w:val="002F2473"/>
    <w:rsid w:val="00304A3D"/>
    <w:rsid w:val="00312F4E"/>
    <w:rsid w:val="003246DB"/>
    <w:rsid w:val="00340E32"/>
    <w:rsid w:val="003463ED"/>
    <w:rsid w:val="003635D5"/>
    <w:rsid w:val="00376798"/>
    <w:rsid w:val="00386213"/>
    <w:rsid w:val="0039130F"/>
    <w:rsid w:val="003948D0"/>
    <w:rsid w:val="003A3616"/>
    <w:rsid w:val="003C649A"/>
    <w:rsid w:val="003F3510"/>
    <w:rsid w:val="003F5A9B"/>
    <w:rsid w:val="003F67A0"/>
    <w:rsid w:val="00402835"/>
    <w:rsid w:val="004049FA"/>
    <w:rsid w:val="0041378E"/>
    <w:rsid w:val="0041780A"/>
    <w:rsid w:val="0042094E"/>
    <w:rsid w:val="00422744"/>
    <w:rsid w:val="0042441F"/>
    <w:rsid w:val="00441253"/>
    <w:rsid w:val="00451212"/>
    <w:rsid w:val="00452798"/>
    <w:rsid w:val="004579E8"/>
    <w:rsid w:val="00470DDE"/>
    <w:rsid w:val="0048103A"/>
    <w:rsid w:val="00481B4C"/>
    <w:rsid w:val="00497B9E"/>
    <w:rsid w:val="004B7726"/>
    <w:rsid w:val="004D1385"/>
    <w:rsid w:val="004E4024"/>
    <w:rsid w:val="004E609E"/>
    <w:rsid w:val="004F0F33"/>
    <w:rsid w:val="00500F2B"/>
    <w:rsid w:val="00501B1F"/>
    <w:rsid w:val="0050592B"/>
    <w:rsid w:val="005069A5"/>
    <w:rsid w:val="00525024"/>
    <w:rsid w:val="00525542"/>
    <w:rsid w:val="005259BB"/>
    <w:rsid w:val="00526F87"/>
    <w:rsid w:val="00542709"/>
    <w:rsid w:val="0056327A"/>
    <w:rsid w:val="00570971"/>
    <w:rsid w:val="005802E7"/>
    <w:rsid w:val="00583AB7"/>
    <w:rsid w:val="005847ED"/>
    <w:rsid w:val="00585668"/>
    <w:rsid w:val="005C208C"/>
    <w:rsid w:val="006042E0"/>
    <w:rsid w:val="00605EF2"/>
    <w:rsid w:val="00606F8F"/>
    <w:rsid w:val="00607985"/>
    <w:rsid w:val="006246FF"/>
    <w:rsid w:val="00637F85"/>
    <w:rsid w:val="00640AEA"/>
    <w:rsid w:val="006438E0"/>
    <w:rsid w:val="006455F7"/>
    <w:rsid w:val="00655E2E"/>
    <w:rsid w:val="00671C00"/>
    <w:rsid w:val="00674A0C"/>
    <w:rsid w:val="00680347"/>
    <w:rsid w:val="00687589"/>
    <w:rsid w:val="00690DCC"/>
    <w:rsid w:val="006A45C7"/>
    <w:rsid w:val="006B5189"/>
    <w:rsid w:val="0070122B"/>
    <w:rsid w:val="00714556"/>
    <w:rsid w:val="0072339C"/>
    <w:rsid w:val="0072688A"/>
    <w:rsid w:val="007279C6"/>
    <w:rsid w:val="007312A6"/>
    <w:rsid w:val="007317A1"/>
    <w:rsid w:val="007327C4"/>
    <w:rsid w:val="007408D1"/>
    <w:rsid w:val="00757780"/>
    <w:rsid w:val="007B4C27"/>
    <w:rsid w:val="007B7AC8"/>
    <w:rsid w:val="007D22C4"/>
    <w:rsid w:val="007E360C"/>
    <w:rsid w:val="007E4E3C"/>
    <w:rsid w:val="007E54A1"/>
    <w:rsid w:val="007F3ED1"/>
    <w:rsid w:val="007F5FD1"/>
    <w:rsid w:val="008062B1"/>
    <w:rsid w:val="00815034"/>
    <w:rsid w:val="00816B4C"/>
    <w:rsid w:val="00843164"/>
    <w:rsid w:val="00847451"/>
    <w:rsid w:val="00860928"/>
    <w:rsid w:val="008618A4"/>
    <w:rsid w:val="0086286B"/>
    <w:rsid w:val="008635A5"/>
    <w:rsid w:val="0086493D"/>
    <w:rsid w:val="00870AB8"/>
    <w:rsid w:val="00872767"/>
    <w:rsid w:val="00896BA7"/>
    <w:rsid w:val="008A53B6"/>
    <w:rsid w:val="008C1FBA"/>
    <w:rsid w:val="008C301C"/>
    <w:rsid w:val="008D197B"/>
    <w:rsid w:val="008D42E2"/>
    <w:rsid w:val="008F106A"/>
    <w:rsid w:val="008F6C39"/>
    <w:rsid w:val="0092177C"/>
    <w:rsid w:val="00930AD9"/>
    <w:rsid w:val="0093283F"/>
    <w:rsid w:val="00944AFC"/>
    <w:rsid w:val="00945D5B"/>
    <w:rsid w:val="0094760F"/>
    <w:rsid w:val="00951DA0"/>
    <w:rsid w:val="009668E8"/>
    <w:rsid w:val="00982CD4"/>
    <w:rsid w:val="009878F2"/>
    <w:rsid w:val="00994E8F"/>
    <w:rsid w:val="00994F9D"/>
    <w:rsid w:val="0099596E"/>
    <w:rsid w:val="00997E0E"/>
    <w:rsid w:val="009A5053"/>
    <w:rsid w:val="009F3955"/>
    <w:rsid w:val="00A21EC2"/>
    <w:rsid w:val="00A3687E"/>
    <w:rsid w:val="00A419C6"/>
    <w:rsid w:val="00A57F39"/>
    <w:rsid w:val="00A7166D"/>
    <w:rsid w:val="00A72731"/>
    <w:rsid w:val="00A73283"/>
    <w:rsid w:val="00AA0B47"/>
    <w:rsid w:val="00AA122A"/>
    <w:rsid w:val="00AA20A2"/>
    <w:rsid w:val="00AB5964"/>
    <w:rsid w:val="00AC3285"/>
    <w:rsid w:val="00AC5EC7"/>
    <w:rsid w:val="00AE1E59"/>
    <w:rsid w:val="00AF52E0"/>
    <w:rsid w:val="00AF5A0D"/>
    <w:rsid w:val="00B02966"/>
    <w:rsid w:val="00B1236C"/>
    <w:rsid w:val="00B15624"/>
    <w:rsid w:val="00B17A24"/>
    <w:rsid w:val="00B53B20"/>
    <w:rsid w:val="00B549D8"/>
    <w:rsid w:val="00B67595"/>
    <w:rsid w:val="00B80450"/>
    <w:rsid w:val="00BA73C1"/>
    <w:rsid w:val="00BB0E0F"/>
    <w:rsid w:val="00BC2D52"/>
    <w:rsid w:val="00BC4C8B"/>
    <w:rsid w:val="00BC65C4"/>
    <w:rsid w:val="00BD3668"/>
    <w:rsid w:val="00BD4EB5"/>
    <w:rsid w:val="00BF1A96"/>
    <w:rsid w:val="00BF34DF"/>
    <w:rsid w:val="00BF701C"/>
    <w:rsid w:val="00C02B08"/>
    <w:rsid w:val="00C05446"/>
    <w:rsid w:val="00C248A6"/>
    <w:rsid w:val="00C315B7"/>
    <w:rsid w:val="00C32935"/>
    <w:rsid w:val="00C61931"/>
    <w:rsid w:val="00C65CB4"/>
    <w:rsid w:val="00C70BA4"/>
    <w:rsid w:val="00C75690"/>
    <w:rsid w:val="00C76019"/>
    <w:rsid w:val="00C83A3B"/>
    <w:rsid w:val="00CB0BEC"/>
    <w:rsid w:val="00CB232C"/>
    <w:rsid w:val="00CB4F83"/>
    <w:rsid w:val="00CE78CC"/>
    <w:rsid w:val="00CF5B82"/>
    <w:rsid w:val="00D0393F"/>
    <w:rsid w:val="00D064DA"/>
    <w:rsid w:val="00D122F9"/>
    <w:rsid w:val="00D13469"/>
    <w:rsid w:val="00D27E4C"/>
    <w:rsid w:val="00D533C5"/>
    <w:rsid w:val="00D5377A"/>
    <w:rsid w:val="00D63E6C"/>
    <w:rsid w:val="00D677E1"/>
    <w:rsid w:val="00D76C3F"/>
    <w:rsid w:val="00D80F45"/>
    <w:rsid w:val="00D822F2"/>
    <w:rsid w:val="00D83325"/>
    <w:rsid w:val="00D843D8"/>
    <w:rsid w:val="00D87F88"/>
    <w:rsid w:val="00D96B28"/>
    <w:rsid w:val="00DA3B99"/>
    <w:rsid w:val="00DC488D"/>
    <w:rsid w:val="00DC660A"/>
    <w:rsid w:val="00DE420B"/>
    <w:rsid w:val="00DE50A5"/>
    <w:rsid w:val="00DF4B98"/>
    <w:rsid w:val="00E00360"/>
    <w:rsid w:val="00E06707"/>
    <w:rsid w:val="00E06C49"/>
    <w:rsid w:val="00E07A1A"/>
    <w:rsid w:val="00E25057"/>
    <w:rsid w:val="00E3650E"/>
    <w:rsid w:val="00E43A13"/>
    <w:rsid w:val="00E44338"/>
    <w:rsid w:val="00E44571"/>
    <w:rsid w:val="00E503FC"/>
    <w:rsid w:val="00E64F8C"/>
    <w:rsid w:val="00E73946"/>
    <w:rsid w:val="00E9747D"/>
    <w:rsid w:val="00EA1A02"/>
    <w:rsid w:val="00EA7F0F"/>
    <w:rsid w:val="00ED0BD8"/>
    <w:rsid w:val="00EE07AF"/>
    <w:rsid w:val="00F05B0B"/>
    <w:rsid w:val="00F0701F"/>
    <w:rsid w:val="00F2309A"/>
    <w:rsid w:val="00F23FB8"/>
    <w:rsid w:val="00F27CD2"/>
    <w:rsid w:val="00F354A8"/>
    <w:rsid w:val="00F36EC3"/>
    <w:rsid w:val="00F47A8B"/>
    <w:rsid w:val="00F542FF"/>
    <w:rsid w:val="00F54BCE"/>
    <w:rsid w:val="00F92C08"/>
    <w:rsid w:val="00F94ABB"/>
    <w:rsid w:val="00FA7C2E"/>
    <w:rsid w:val="00FB6AC6"/>
    <w:rsid w:val="00FD1DC1"/>
    <w:rsid w:val="00FD6109"/>
    <w:rsid w:val="00FE4263"/>
    <w:rsid w:val="00FE659B"/>
    <w:rsid w:val="00FF2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338"/>
    <w:pPr>
      <w:spacing w:after="200" w:line="276" w:lineRule="auto"/>
    </w:pPr>
    <w:rPr>
      <w:rFonts w:eastAsia="Times New Roman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847ED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847ED"/>
    <w:pPr>
      <w:keepNext/>
      <w:spacing w:after="0" w:line="240" w:lineRule="auto"/>
      <w:jc w:val="both"/>
      <w:outlineLvl w:val="1"/>
    </w:pPr>
    <w:rPr>
      <w:rFonts w:ascii="Times New Roman" w:eastAsia="Arial Unicode MS" w:hAnsi="Times New Roman"/>
      <w:bCs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5847ED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47ED"/>
    <w:rPr>
      <w:rFonts w:ascii="Times New Roman" w:eastAsia="Arial Unicode MS" w:hAnsi="Times New Roman" w:cs="Times New Roman"/>
      <w:b/>
      <w:sz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847ED"/>
    <w:rPr>
      <w:rFonts w:ascii="Times New Roman" w:eastAsia="Arial Unicode MS" w:hAnsi="Times New Roman" w:cs="Times New Roman"/>
      <w:sz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847ED"/>
    <w:rPr>
      <w:rFonts w:ascii="Times New Roman" w:hAnsi="Times New Roman" w:cs="Times New Roman"/>
      <w:b/>
      <w:sz w:val="24"/>
      <w:lang w:val="uk-UA" w:eastAsia="ru-RU"/>
    </w:rPr>
  </w:style>
  <w:style w:type="paragraph" w:customStyle="1" w:styleId="rvps2">
    <w:name w:val="rvps2"/>
    <w:basedOn w:val="a"/>
    <w:uiPriority w:val="99"/>
    <w:rsid w:val="00E443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99"/>
    <w:qFormat/>
    <w:rsid w:val="00E44338"/>
    <w:rPr>
      <w:rFonts w:eastAsia="Times New Roman"/>
      <w:lang w:val="en-US" w:eastAsia="en-US"/>
    </w:rPr>
  </w:style>
  <w:style w:type="paragraph" w:styleId="a4">
    <w:name w:val="header"/>
    <w:basedOn w:val="a"/>
    <w:link w:val="a5"/>
    <w:uiPriority w:val="99"/>
    <w:rsid w:val="00E44338"/>
    <w:pPr>
      <w:tabs>
        <w:tab w:val="center" w:pos="4986"/>
        <w:tab w:val="right" w:pos="9973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E44338"/>
    <w:rPr>
      <w:rFonts w:eastAsia="Times New Roman" w:cs="Times New Roman"/>
      <w:lang w:val="en-US"/>
    </w:rPr>
  </w:style>
  <w:style w:type="paragraph" w:styleId="a6">
    <w:name w:val="footer"/>
    <w:basedOn w:val="a"/>
    <w:link w:val="a7"/>
    <w:uiPriority w:val="99"/>
    <w:rsid w:val="00E44338"/>
    <w:pPr>
      <w:tabs>
        <w:tab w:val="center" w:pos="4986"/>
        <w:tab w:val="right" w:pos="9973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E44338"/>
    <w:rPr>
      <w:rFonts w:eastAsia="Times New Roman" w:cs="Times New Roman"/>
      <w:lang w:val="en-US"/>
    </w:rPr>
  </w:style>
  <w:style w:type="character" w:customStyle="1" w:styleId="21">
    <w:name w:val="Основной текст (2) + Полужирный"/>
    <w:uiPriority w:val="99"/>
    <w:rsid w:val="006455F7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2">
    <w:name w:val="Основной текст (2)"/>
    <w:uiPriority w:val="99"/>
    <w:rsid w:val="006455F7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a8">
    <w:name w:val="Title"/>
    <w:basedOn w:val="a"/>
    <w:link w:val="a9"/>
    <w:uiPriority w:val="99"/>
    <w:qFormat/>
    <w:rsid w:val="005847ED"/>
    <w:pPr>
      <w:spacing w:after="0" w:line="240" w:lineRule="auto"/>
      <w:jc w:val="center"/>
    </w:pPr>
    <w:rPr>
      <w:rFonts w:ascii="Times New Roman" w:eastAsia="Calibri" w:hAnsi="Times New Roman"/>
      <w:sz w:val="24"/>
      <w:szCs w:val="24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5847ED"/>
    <w:rPr>
      <w:rFonts w:ascii="Times New Roman" w:hAnsi="Times New Roman" w:cs="Times New Roman"/>
      <w:sz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rsid w:val="005847ED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847ED"/>
    <w:rPr>
      <w:rFonts w:ascii="Tahoma" w:hAnsi="Tahoma" w:cs="Times New Roman"/>
      <w:sz w:val="16"/>
      <w:lang w:val="en-US"/>
    </w:rPr>
  </w:style>
  <w:style w:type="paragraph" w:styleId="ac">
    <w:name w:val="List Paragraph"/>
    <w:basedOn w:val="a"/>
    <w:uiPriority w:val="99"/>
    <w:qFormat/>
    <w:rsid w:val="00F54BCE"/>
    <w:pPr>
      <w:ind w:left="720"/>
      <w:contextualSpacing/>
    </w:pPr>
  </w:style>
  <w:style w:type="character" w:styleId="ad">
    <w:name w:val="page number"/>
    <w:basedOn w:val="a0"/>
    <w:uiPriority w:val="99"/>
    <w:rsid w:val="00C75690"/>
    <w:rPr>
      <w:rFonts w:cs="Times New Roman"/>
    </w:rPr>
  </w:style>
  <w:style w:type="paragraph" w:customStyle="1" w:styleId="Style5">
    <w:name w:val="Style5"/>
    <w:basedOn w:val="a"/>
    <w:uiPriority w:val="99"/>
    <w:rsid w:val="00296824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Calibri" w:hAnsi="Times New Roman"/>
      <w:sz w:val="24"/>
      <w:szCs w:val="24"/>
      <w:lang w:val="uk-UA" w:eastAsia="ru-RU"/>
    </w:rPr>
  </w:style>
  <w:style w:type="paragraph" w:customStyle="1" w:styleId="Style6">
    <w:name w:val="Style6"/>
    <w:basedOn w:val="a"/>
    <w:uiPriority w:val="99"/>
    <w:rsid w:val="00296824"/>
    <w:pPr>
      <w:widowControl w:val="0"/>
      <w:autoSpaceDE w:val="0"/>
      <w:autoSpaceDN w:val="0"/>
      <w:adjustRightInd w:val="0"/>
      <w:spacing w:after="0" w:line="238" w:lineRule="exact"/>
      <w:ind w:firstLine="403"/>
    </w:pPr>
    <w:rPr>
      <w:rFonts w:ascii="Times New Roman" w:eastAsia="Calibri" w:hAnsi="Times New Roman"/>
      <w:sz w:val="24"/>
      <w:szCs w:val="24"/>
      <w:lang w:val="uk-UA" w:eastAsia="ru-RU"/>
    </w:rPr>
  </w:style>
  <w:style w:type="paragraph" w:customStyle="1" w:styleId="Style7">
    <w:name w:val="Style7"/>
    <w:basedOn w:val="a"/>
    <w:uiPriority w:val="99"/>
    <w:rsid w:val="00296824"/>
    <w:pPr>
      <w:widowControl w:val="0"/>
      <w:autoSpaceDE w:val="0"/>
      <w:autoSpaceDN w:val="0"/>
      <w:adjustRightInd w:val="0"/>
      <w:spacing w:after="0" w:line="634" w:lineRule="exact"/>
      <w:jc w:val="center"/>
    </w:pPr>
    <w:rPr>
      <w:rFonts w:ascii="Times New Roman" w:eastAsia="Calibri" w:hAnsi="Times New Roman"/>
      <w:sz w:val="24"/>
      <w:szCs w:val="24"/>
      <w:lang w:val="uk-UA" w:eastAsia="ru-RU"/>
    </w:rPr>
  </w:style>
  <w:style w:type="character" w:customStyle="1" w:styleId="FontStyle31">
    <w:name w:val="Font Style31"/>
    <w:uiPriority w:val="99"/>
    <w:rsid w:val="00296824"/>
    <w:rPr>
      <w:rFonts w:ascii="Times New Roman" w:hAnsi="Times New Roman"/>
      <w:b/>
      <w:sz w:val="18"/>
    </w:rPr>
  </w:style>
  <w:style w:type="character" w:customStyle="1" w:styleId="FontStyle35">
    <w:name w:val="Font Style35"/>
    <w:uiPriority w:val="99"/>
    <w:rsid w:val="00296824"/>
    <w:rPr>
      <w:rFonts w:ascii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12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Microsoft</Company>
  <LinksUpToDate>false</LinksUpToDate>
  <CharactersWithSpaces>13129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Admin</dc:creator>
  <cp:lastModifiedBy>Пользователь</cp:lastModifiedBy>
  <cp:revision>3</cp:revision>
  <cp:lastPrinted>2024-12-16T07:10:00Z</cp:lastPrinted>
  <dcterms:created xsi:type="dcterms:W3CDTF">2024-12-16T06:43:00Z</dcterms:created>
  <dcterms:modified xsi:type="dcterms:W3CDTF">2024-12-16T07:41:00Z</dcterms:modified>
</cp:coreProperties>
</file>