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0" w:rsidRDefault="005A63E6" w:rsidP="005A63E6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5A63E6">
        <w:rPr>
          <w:rFonts w:ascii="Times New Roman" w:hAnsi="Times New Roman"/>
          <w:sz w:val="28"/>
          <w:szCs w:val="28"/>
          <w:lang w:val="uk-UA"/>
        </w:rPr>
        <w:t xml:space="preserve">Додаток до Програми </w:t>
      </w:r>
    </w:p>
    <w:p w:rsidR="00D41F1E" w:rsidRDefault="00D41F1E" w:rsidP="00D41F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41F1E" w:rsidRDefault="00D41F1E" w:rsidP="00D41F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5A63E6">
        <w:rPr>
          <w:rFonts w:ascii="Times New Roman" w:hAnsi="Times New Roman"/>
          <w:sz w:val="28"/>
          <w:szCs w:val="28"/>
          <w:lang w:val="uk-UA"/>
        </w:rPr>
        <w:t xml:space="preserve">авдання і заходи </w:t>
      </w:r>
    </w:p>
    <w:p w:rsidR="005A63E6" w:rsidRDefault="005A63E6" w:rsidP="00D41F1E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виконання програми </w:t>
      </w:r>
      <w:r>
        <w:rPr>
          <w:rFonts w:ascii="Times New Roman" w:hAnsi="Times New Roman"/>
          <w:sz w:val="28"/>
          <w:szCs w:val="28"/>
          <w:lang w:val="uk-UA" w:eastAsia="uk-UA"/>
        </w:rPr>
        <w:t>забезпечення всебічного розвитку і функціонування української мови як державної в усіх сферах суспільного життя в Млинівській селищній територіальній громаді на 2025-2026 роки</w:t>
      </w:r>
    </w:p>
    <w:p w:rsidR="00D41F1E" w:rsidRDefault="00D41F1E" w:rsidP="00D41F1E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Style w:val="a3"/>
        <w:tblW w:w="14925" w:type="dxa"/>
        <w:tblInd w:w="250" w:type="dxa"/>
        <w:tblLayout w:type="fixed"/>
        <w:tblLook w:val="04A0"/>
      </w:tblPr>
      <w:tblGrid>
        <w:gridCol w:w="1843"/>
        <w:gridCol w:w="1343"/>
        <w:gridCol w:w="824"/>
        <w:gridCol w:w="810"/>
        <w:gridCol w:w="850"/>
        <w:gridCol w:w="2693"/>
        <w:gridCol w:w="2410"/>
        <w:gridCol w:w="1559"/>
        <w:gridCol w:w="926"/>
        <w:gridCol w:w="816"/>
        <w:gridCol w:w="851"/>
      </w:tblGrid>
      <w:tr w:rsidR="005A63E6" w:rsidTr="00EF268A">
        <w:tc>
          <w:tcPr>
            <w:tcW w:w="1843" w:type="dxa"/>
            <w:vMerge w:val="restart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завдання</w:t>
            </w:r>
          </w:p>
        </w:tc>
        <w:tc>
          <w:tcPr>
            <w:tcW w:w="1343" w:type="dxa"/>
            <w:vMerge w:val="restart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Наймену-вання показника</w:t>
            </w:r>
          </w:p>
        </w:tc>
        <w:tc>
          <w:tcPr>
            <w:tcW w:w="2484" w:type="dxa"/>
            <w:gridSpan w:val="3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3E6">
              <w:rPr>
                <w:rFonts w:ascii="Times New Roman" w:hAnsi="Times New Roman"/>
                <w:sz w:val="24"/>
                <w:szCs w:val="24"/>
              </w:rPr>
              <w:t>Значення показника за роками</w:t>
            </w:r>
          </w:p>
        </w:tc>
        <w:tc>
          <w:tcPr>
            <w:tcW w:w="2693" w:type="dxa"/>
            <w:vMerge w:val="restart"/>
          </w:tcPr>
          <w:p w:rsid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Найменування </w:t>
            </w:r>
          </w:p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заходу</w:t>
            </w:r>
          </w:p>
        </w:tc>
        <w:tc>
          <w:tcPr>
            <w:tcW w:w="2410" w:type="dxa"/>
            <w:vMerge w:val="restart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559" w:type="dxa"/>
            <w:vMerge w:val="restart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Джерела фінансу-вання</w:t>
            </w:r>
          </w:p>
        </w:tc>
        <w:tc>
          <w:tcPr>
            <w:tcW w:w="2593" w:type="dxa"/>
            <w:gridSpan w:val="3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3E6">
              <w:rPr>
                <w:rFonts w:ascii="Times New Roman" w:hAnsi="Times New Roman"/>
                <w:sz w:val="24"/>
                <w:szCs w:val="24"/>
              </w:rPr>
              <w:t>У тому числі за роками, тис.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3E6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</w:tr>
      <w:tr w:rsidR="005A63E6" w:rsidTr="00EF268A">
        <w:tc>
          <w:tcPr>
            <w:tcW w:w="1843" w:type="dxa"/>
            <w:vMerge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5A63E6" w:rsidRPr="005A63E6" w:rsidRDefault="005A63E6" w:rsidP="005A63E6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3E6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810" w:type="dxa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3E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3E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vMerge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3E6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816" w:type="dxa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3E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5A63E6" w:rsidRPr="005A63E6" w:rsidRDefault="005A63E6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3E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534E59" w:rsidTr="00EF268A">
        <w:tc>
          <w:tcPr>
            <w:tcW w:w="1843" w:type="dxa"/>
            <w:vMerge w:val="restart"/>
          </w:tcPr>
          <w:p w:rsidR="00195C82" w:rsidRDefault="00082E95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34E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34E59" w:rsidRPr="005A63E6" w:rsidRDefault="00534E59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Зміцнення державного статусу української мови, вироблення дієвого механізму її захисту, розвитку та популяризації</w:t>
            </w:r>
          </w:p>
        </w:tc>
        <w:tc>
          <w:tcPr>
            <w:tcW w:w="1343" w:type="dxa"/>
          </w:tcPr>
          <w:p w:rsidR="00534E59" w:rsidRPr="005A63E6" w:rsidRDefault="00534E59" w:rsidP="00763673">
            <w:pPr>
              <w:spacing w:after="0"/>
              <w:ind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розміщеної інформації</w:t>
            </w:r>
          </w:p>
        </w:tc>
        <w:tc>
          <w:tcPr>
            <w:tcW w:w="824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10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534E59" w:rsidRPr="00534E59" w:rsidRDefault="00534E59" w:rsidP="00534E59">
            <w:pPr>
              <w:pStyle w:val="a4"/>
              <w:numPr>
                <w:ilvl w:val="0"/>
                <w:numId w:val="1"/>
              </w:numPr>
              <w:tabs>
                <w:tab w:val="left" w:pos="309"/>
              </w:tabs>
              <w:spacing w:after="0"/>
              <w:ind w:left="26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розміщення інформації щодо популяризації україномовної літератури на офіційних веб-сайтах та в соціальних мережах</w:t>
            </w:r>
          </w:p>
        </w:tc>
        <w:tc>
          <w:tcPr>
            <w:tcW w:w="2410" w:type="dxa"/>
          </w:tcPr>
          <w:p w:rsidR="00534E59" w:rsidRPr="005A63E6" w:rsidRDefault="00534E59" w:rsidP="002C7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974">
              <w:rPr>
                <w:rFonts w:ascii="Times New Roman" w:hAnsi="Times New Roman"/>
                <w:sz w:val="24"/>
                <w:szCs w:val="24"/>
              </w:rPr>
              <w:t>загальний відділ</w:t>
            </w:r>
            <w:r w:rsidR="002C7974">
              <w:rPr>
                <w:rFonts w:ascii="Times New Roman" w:hAnsi="Times New Roman"/>
                <w:sz w:val="24"/>
                <w:szCs w:val="24"/>
              </w:rPr>
              <w:t xml:space="preserve"> та відділ організаційно-кадрової роботи апарату виконавчого комітету селищної ради,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управління освіти, культури, туризму, молоді та спорту селищної ради, </w:t>
            </w:r>
            <w:r w:rsidR="002C7974" w:rsidRPr="00AB55E5">
              <w:rPr>
                <w:rFonts w:ascii="Times New Roman" w:hAnsi="Times New Roman"/>
                <w:sz w:val="24"/>
                <w:szCs w:val="24"/>
              </w:rPr>
              <w:t xml:space="preserve">заклади загальної середньої </w:t>
            </w:r>
            <w:r w:rsidR="002C7974">
              <w:rPr>
                <w:rFonts w:ascii="Times New Roman" w:hAnsi="Times New Roman"/>
                <w:sz w:val="24"/>
                <w:szCs w:val="24"/>
              </w:rPr>
              <w:t xml:space="preserve">та дошкільної </w:t>
            </w:r>
            <w:r w:rsidR="002C7974" w:rsidRPr="00AB55E5">
              <w:rPr>
                <w:rFonts w:ascii="Times New Roman" w:hAnsi="Times New Roman"/>
                <w:sz w:val="24"/>
                <w:szCs w:val="24"/>
              </w:rPr>
              <w:t>освіти</w:t>
            </w:r>
          </w:p>
        </w:tc>
        <w:tc>
          <w:tcPr>
            <w:tcW w:w="1559" w:type="dxa"/>
          </w:tcPr>
          <w:p w:rsidR="00534E59" w:rsidRPr="005A63E6" w:rsidRDefault="00534E59" w:rsidP="00EF268A">
            <w:pPr>
              <w:spacing w:after="0"/>
              <w:ind w:left="-108" w:right="-14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4E59" w:rsidTr="00EF268A">
        <w:tc>
          <w:tcPr>
            <w:tcW w:w="1843" w:type="dxa"/>
            <w:vMerge/>
          </w:tcPr>
          <w:p w:rsidR="00534E59" w:rsidRPr="005A63E6" w:rsidRDefault="00534E59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534E59" w:rsidRPr="005A63E6" w:rsidRDefault="00082E95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заходів/ кількість учасників</w:t>
            </w:r>
          </w:p>
        </w:tc>
        <w:tc>
          <w:tcPr>
            <w:tcW w:w="824" w:type="dxa"/>
          </w:tcPr>
          <w:p w:rsidR="00534E59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0" w:type="dxa"/>
          </w:tcPr>
          <w:p w:rsidR="00534E59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534E59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534E59" w:rsidRPr="00195C82" w:rsidRDefault="00534E59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C82">
              <w:rPr>
                <w:rFonts w:ascii="Times New Roman" w:hAnsi="Times New Roman" w:cs="Times New Roman"/>
                <w:sz w:val="24"/>
                <w:szCs w:val="24"/>
              </w:rPr>
              <w:t>2) організація та проведення просвітницької роботи для цільових аудиторій щодо конституційної спроможності реалізації державної мовної політики</w:t>
            </w:r>
          </w:p>
        </w:tc>
        <w:tc>
          <w:tcPr>
            <w:tcW w:w="2410" w:type="dxa"/>
          </w:tcPr>
          <w:p w:rsidR="00534E59" w:rsidRPr="005A63E6" w:rsidRDefault="002C7974" w:rsidP="002C7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управління освіти, культури, туризму, молоді та спорту селищної ради, </w:t>
            </w:r>
            <w:r w:rsidRPr="00AB55E5">
              <w:rPr>
                <w:rFonts w:ascii="Times New Roman" w:hAnsi="Times New Roman"/>
                <w:sz w:val="24"/>
                <w:szCs w:val="24"/>
              </w:rPr>
              <w:t>заклади загальної середньої освіти</w:t>
            </w:r>
          </w:p>
        </w:tc>
        <w:tc>
          <w:tcPr>
            <w:tcW w:w="1559" w:type="dxa"/>
          </w:tcPr>
          <w:p w:rsidR="00534E59" w:rsidRPr="005A63E6" w:rsidRDefault="00534E59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4E59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3988" w:rsidTr="00EF268A">
        <w:tc>
          <w:tcPr>
            <w:tcW w:w="1843" w:type="dxa"/>
            <w:vMerge w:val="restart"/>
          </w:tcPr>
          <w:p w:rsidR="00195C82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дотримання посадовими і службовими особами селищної ради вимог закону щодо обов’язковості використання державної мови під час виконання своїх посадових обов’язків, недопущення її дискримінації</w:t>
            </w:r>
          </w:p>
        </w:tc>
        <w:tc>
          <w:tcPr>
            <w:tcW w:w="1343" w:type="dxa"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кількість осіб</w:t>
            </w:r>
          </w:p>
        </w:tc>
        <w:tc>
          <w:tcPr>
            <w:tcW w:w="824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10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C93988" w:rsidRPr="00195C82" w:rsidRDefault="00C93988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C82">
              <w:rPr>
                <w:rFonts w:ascii="Times New Roman" w:hAnsi="Times New Roman" w:cs="Times New Roman"/>
                <w:sz w:val="24"/>
                <w:szCs w:val="24"/>
              </w:rPr>
              <w:t xml:space="preserve">1) здійснення періодичного інформування щодо </w:t>
            </w:r>
            <w:r w:rsidRPr="0019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вимог мовного законодавства</w:t>
            </w:r>
          </w:p>
        </w:tc>
        <w:tc>
          <w:tcPr>
            <w:tcW w:w="2410" w:type="dxa"/>
          </w:tcPr>
          <w:p w:rsidR="00C93988" w:rsidRPr="005A63E6" w:rsidRDefault="002C7974" w:rsidP="002C7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974">
              <w:rPr>
                <w:rFonts w:ascii="Times New Roman" w:hAnsi="Times New Roman"/>
                <w:sz w:val="24"/>
                <w:szCs w:val="24"/>
              </w:rPr>
              <w:lastRenderedPageBreak/>
              <w:t>загальний відділ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апарату виконавчого комітету селищної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ради, управління освіти, культури, туризму, молоді та спорту селищної ради, </w:t>
            </w:r>
            <w:r w:rsidRPr="00AB55E5">
              <w:rPr>
                <w:rFonts w:ascii="Times New Roman" w:hAnsi="Times New Roman"/>
                <w:sz w:val="24"/>
                <w:szCs w:val="24"/>
              </w:rPr>
              <w:t xml:space="preserve">заклади загальної середньої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дошкільної </w:t>
            </w:r>
            <w:r w:rsidRPr="00AB55E5">
              <w:rPr>
                <w:rFonts w:ascii="Times New Roman" w:hAnsi="Times New Roman"/>
                <w:sz w:val="24"/>
                <w:szCs w:val="24"/>
              </w:rPr>
              <w:t>освіти</w:t>
            </w:r>
          </w:p>
        </w:tc>
        <w:tc>
          <w:tcPr>
            <w:tcW w:w="1559" w:type="dxa"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3988" w:rsidTr="00EF268A">
        <w:tc>
          <w:tcPr>
            <w:tcW w:w="1843" w:type="dxa"/>
            <w:vMerge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93988" w:rsidRPr="005A63E6" w:rsidRDefault="0031005C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заходів конт</w:t>
            </w:r>
            <w:r w:rsidR="002C7974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олю</w:t>
            </w:r>
          </w:p>
        </w:tc>
        <w:tc>
          <w:tcPr>
            <w:tcW w:w="824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93988" w:rsidRPr="00195C82" w:rsidRDefault="00C93988" w:rsidP="0031005C">
            <w:pPr>
              <w:pStyle w:val="TableParagraph"/>
              <w:ind w:left="0" w:hanging="2"/>
              <w:rPr>
                <w:rFonts w:cs="Times New Roman"/>
                <w:sz w:val="24"/>
                <w:szCs w:val="24"/>
              </w:rPr>
            </w:pPr>
            <w:r w:rsidRPr="00195C82">
              <w:rPr>
                <w:rFonts w:cs="Times New Roman"/>
                <w:sz w:val="24"/>
                <w:szCs w:val="24"/>
              </w:rPr>
              <w:t xml:space="preserve">2) </w:t>
            </w:r>
            <w:r w:rsidR="0031005C">
              <w:rPr>
                <w:rFonts w:cs="Times New Roman"/>
                <w:sz w:val="24"/>
                <w:szCs w:val="24"/>
              </w:rPr>
              <w:t>з</w:t>
            </w:r>
            <w:r w:rsidRPr="00195C82">
              <w:rPr>
                <w:rFonts w:cs="Times New Roman"/>
                <w:sz w:val="24"/>
                <w:szCs w:val="24"/>
              </w:rPr>
              <w:t xml:space="preserve">дійснення контролю за дотриманням вимог законодавства щодо функціонування державної мови при веденні діловодства та при виконанні посадових обов’язків працівниками </w:t>
            </w:r>
            <w:r w:rsidR="0031005C">
              <w:rPr>
                <w:rFonts w:cs="Times New Roman"/>
                <w:sz w:val="24"/>
                <w:szCs w:val="24"/>
              </w:rPr>
              <w:t>селищної ради</w:t>
            </w:r>
            <w:r w:rsidRPr="00195C82">
              <w:rPr>
                <w:rFonts w:cs="Times New Roman"/>
                <w:sz w:val="24"/>
                <w:szCs w:val="24"/>
              </w:rPr>
              <w:t>, комунальних підприємств, установ та організацій</w:t>
            </w:r>
          </w:p>
        </w:tc>
        <w:tc>
          <w:tcPr>
            <w:tcW w:w="2410" w:type="dxa"/>
          </w:tcPr>
          <w:p w:rsidR="00C93988" w:rsidRPr="005A63E6" w:rsidRDefault="002C7974" w:rsidP="002C7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1005C">
              <w:rPr>
                <w:rFonts w:ascii="Times New Roman" w:hAnsi="Times New Roman"/>
                <w:sz w:val="24"/>
                <w:szCs w:val="24"/>
              </w:rPr>
              <w:t>иконавчий комітет</w:t>
            </w:r>
            <w:r>
              <w:rPr>
                <w:rFonts w:ascii="Times New Roman" w:hAnsi="Times New Roman"/>
                <w:sz w:val="24"/>
                <w:szCs w:val="24"/>
              </w:rPr>
              <w:t>, управління освіти, культури, туризму, молоді та спорту селищної ради</w:t>
            </w:r>
          </w:p>
        </w:tc>
        <w:tc>
          <w:tcPr>
            <w:tcW w:w="1559" w:type="dxa"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3988" w:rsidTr="00EF268A">
        <w:tc>
          <w:tcPr>
            <w:tcW w:w="1843" w:type="dxa"/>
            <w:vMerge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93988" w:rsidRPr="005A63E6" w:rsidRDefault="0031005C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заходів/ кількість учасників</w:t>
            </w:r>
          </w:p>
        </w:tc>
        <w:tc>
          <w:tcPr>
            <w:tcW w:w="824" w:type="dxa"/>
          </w:tcPr>
          <w:p w:rsidR="00C93988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10" w:type="dxa"/>
          </w:tcPr>
          <w:p w:rsidR="00EF268A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</w:t>
            </w:r>
          </w:p>
          <w:p w:rsidR="00C93988" w:rsidRPr="005A63E6" w:rsidRDefault="00EF268A" w:rsidP="00EF2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</w:tcPr>
          <w:p w:rsidR="00C93988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693" w:type="dxa"/>
          </w:tcPr>
          <w:p w:rsidR="00C93988" w:rsidRPr="00195C82" w:rsidRDefault="00C93988" w:rsidP="00195C82">
            <w:pPr>
              <w:pStyle w:val="TableParagraph"/>
              <w:ind w:left="0" w:hanging="2"/>
              <w:rPr>
                <w:rFonts w:cs="Times New Roman"/>
                <w:sz w:val="24"/>
                <w:szCs w:val="24"/>
              </w:rPr>
            </w:pPr>
            <w:r w:rsidRPr="00195C82">
              <w:rPr>
                <w:rFonts w:cs="Times New Roman"/>
                <w:sz w:val="24"/>
                <w:szCs w:val="24"/>
              </w:rPr>
              <w:t>3) забезпечення виконання вимог законодавства щодо функціонування державної мови під час проведення культурно-масових, спортивно-масових, освітніх та учнівських заходів</w:t>
            </w:r>
          </w:p>
        </w:tc>
        <w:tc>
          <w:tcPr>
            <w:tcW w:w="2410" w:type="dxa"/>
          </w:tcPr>
          <w:p w:rsidR="00C93988" w:rsidRPr="005A63E6" w:rsidRDefault="002C7974" w:rsidP="002C7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управління освіти, культури, туризму, молоді та спорту селищної ради, </w:t>
            </w:r>
            <w:r w:rsidRPr="00AB55E5">
              <w:rPr>
                <w:rFonts w:ascii="Times New Roman" w:hAnsi="Times New Roman"/>
                <w:sz w:val="24"/>
                <w:szCs w:val="24"/>
              </w:rPr>
              <w:t xml:space="preserve">заклади загальної середньої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дошкільної </w:t>
            </w:r>
            <w:r w:rsidRPr="00AB55E5">
              <w:rPr>
                <w:rFonts w:ascii="Times New Roman" w:hAnsi="Times New Roman"/>
                <w:sz w:val="24"/>
                <w:szCs w:val="24"/>
              </w:rPr>
              <w:t>освіти</w:t>
            </w:r>
          </w:p>
        </w:tc>
        <w:tc>
          <w:tcPr>
            <w:tcW w:w="1559" w:type="dxa"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93988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C82" w:rsidRPr="00CE1DC8" w:rsidTr="00EF268A">
        <w:tc>
          <w:tcPr>
            <w:tcW w:w="1843" w:type="dxa"/>
            <w:vMerge w:val="restart"/>
          </w:tcPr>
          <w:p w:rsidR="00195C82" w:rsidRPr="005A63E6" w:rsidRDefault="00195C8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95C82">
              <w:rPr>
                <w:rFonts w:ascii="Times New Roman" w:hAnsi="Times New Roman" w:cs="Times New Roman"/>
                <w:sz w:val="24"/>
                <w:szCs w:val="24"/>
              </w:rPr>
              <w:t xml:space="preserve">. Мотивування населення громади до вивчення, </w:t>
            </w:r>
            <w:r w:rsidRPr="0019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навчання та спілкування українською мовою, запровадження та реалізації відповідних проєктів</w:t>
            </w:r>
          </w:p>
        </w:tc>
        <w:tc>
          <w:tcPr>
            <w:tcW w:w="1343" w:type="dxa"/>
          </w:tcPr>
          <w:p w:rsidR="00195C82" w:rsidRPr="005A63E6" w:rsidRDefault="0031005C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кількість заходів/ кількість учасників</w:t>
            </w:r>
          </w:p>
        </w:tc>
        <w:tc>
          <w:tcPr>
            <w:tcW w:w="824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10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195C82" w:rsidRPr="00195C82" w:rsidRDefault="00D640A2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19E">
              <w:rPr>
                <w:rFonts w:ascii="Times New Roman" w:hAnsi="Times New Roman" w:cs="Times New Roman"/>
                <w:sz w:val="24"/>
                <w:szCs w:val="24"/>
              </w:rPr>
              <w:t>) п</w:t>
            </w:r>
            <w:r w:rsidR="00195C82" w:rsidRPr="00195C82">
              <w:rPr>
                <w:rFonts w:ascii="Times New Roman" w:hAnsi="Times New Roman" w:cs="Times New Roman"/>
                <w:sz w:val="24"/>
                <w:szCs w:val="24"/>
              </w:rPr>
              <w:t xml:space="preserve">роведення національно-патріотичних, культурно-мистецьких, інформаційних, соціокультурних та </w:t>
            </w:r>
            <w:r w:rsidR="00195C82" w:rsidRPr="0019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просвітницьких заходів, які сприятимуть популяризації української мови, підвищенню престижу її використання, формуванню національної ідентичності через українську мову</w:t>
            </w:r>
          </w:p>
        </w:tc>
        <w:tc>
          <w:tcPr>
            <w:tcW w:w="2410" w:type="dxa"/>
          </w:tcPr>
          <w:p w:rsidR="00195C82" w:rsidRPr="005A63E6" w:rsidRDefault="003F1737" w:rsidP="002C7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A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відділ бухгалтерського обліку, економічного розвитку та регуляторної діяльності апарату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lastRenderedPageBreak/>
              <w:t>виконавчого комітету селищної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7974">
              <w:rPr>
                <w:rFonts w:ascii="Times New Roman" w:hAnsi="Times New Roman"/>
                <w:sz w:val="24"/>
                <w:szCs w:val="24"/>
              </w:rPr>
              <w:t xml:space="preserve">управління освіти, культури, туризму, молоді та спорту селищної ради, </w:t>
            </w:r>
            <w:r w:rsidR="00EF268A">
              <w:rPr>
                <w:rFonts w:ascii="Times New Roman" w:hAnsi="Times New Roman"/>
                <w:sz w:val="24"/>
                <w:szCs w:val="24"/>
              </w:rPr>
              <w:t xml:space="preserve">Млинівський ЦПО, </w:t>
            </w:r>
            <w:r w:rsidR="002C7974" w:rsidRPr="00AB55E5">
              <w:rPr>
                <w:rFonts w:ascii="Times New Roman" w:hAnsi="Times New Roman"/>
                <w:sz w:val="24"/>
                <w:szCs w:val="24"/>
              </w:rPr>
              <w:t xml:space="preserve">заклади загальної середньої </w:t>
            </w:r>
            <w:r w:rsidR="002C7974">
              <w:rPr>
                <w:rFonts w:ascii="Times New Roman" w:hAnsi="Times New Roman"/>
                <w:sz w:val="24"/>
                <w:szCs w:val="24"/>
              </w:rPr>
              <w:t xml:space="preserve">та дошкільної </w:t>
            </w:r>
            <w:r w:rsidR="002C7974" w:rsidRPr="00AB55E5">
              <w:rPr>
                <w:rFonts w:ascii="Times New Roman" w:hAnsi="Times New Roman"/>
                <w:sz w:val="24"/>
                <w:szCs w:val="24"/>
              </w:rPr>
              <w:t>освіти</w:t>
            </w:r>
          </w:p>
        </w:tc>
        <w:tc>
          <w:tcPr>
            <w:tcW w:w="1559" w:type="dxa"/>
          </w:tcPr>
          <w:p w:rsidR="00195C82" w:rsidRPr="005A63E6" w:rsidRDefault="00EF268A" w:rsidP="00EF268A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Млинівської селищної територіальної громади 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інші джерела</w:t>
            </w:r>
          </w:p>
        </w:tc>
        <w:tc>
          <w:tcPr>
            <w:tcW w:w="926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16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F268A" w:rsidTr="00EF268A">
        <w:tc>
          <w:tcPr>
            <w:tcW w:w="1843" w:type="dxa"/>
            <w:vMerge/>
          </w:tcPr>
          <w:p w:rsidR="00EF268A" w:rsidRPr="005A63E6" w:rsidRDefault="00EF268A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EF268A" w:rsidRPr="005A63E6" w:rsidRDefault="00EF268A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учасників</w:t>
            </w:r>
          </w:p>
        </w:tc>
        <w:tc>
          <w:tcPr>
            <w:tcW w:w="824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0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EF268A" w:rsidRPr="00195C82" w:rsidRDefault="00EF268A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195C82">
              <w:rPr>
                <w:rFonts w:ascii="Times New Roman" w:hAnsi="Times New Roman" w:cs="Times New Roman"/>
                <w:sz w:val="24"/>
                <w:szCs w:val="24"/>
              </w:rPr>
              <w:t>рганізація та проведення Міжнародного мовно-літературного конкурсу учнівської та студентської молоді імені Тараса Шевченка</w:t>
            </w:r>
          </w:p>
        </w:tc>
        <w:tc>
          <w:tcPr>
            <w:tcW w:w="2410" w:type="dxa"/>
          </w:tcPr>
          <w:p w:rsidR="00EF268A" w:rsidRPr="005A63E6" w:rsidRDefault="003F1737" w:rsidP="003F1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A84">
              <w:rPr>
                <w:rFonts w:ascii="Times New Roman" w:hAnsi="Times New Roman"/>
                <w:sz w:val="24"/>
                <w:szCs w:val="24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68A">
              <w:rPr>
                <w:rFonts w:ascii="Times New Roman" w:hAnsi="Times New Roman"/>
                <w:sz w:val="24"/>
                <w:szCs w:val="24"/>
              </w:rPr>
              <w:t xml:space="preserve">управління освіти, культури, туризму, молоді та спорту селищної ради, </w:t>
            </w:r>
            <w:r w:rsidR="00EF268A" w:rsidRPr="00AB55E5">
              <w:rPr>
                <w:rFonts w:ascii="Times New Roman" w:hAnsi="Times New Roman"/>
                <w:sz w:val="24"/>
                <w:szCs w:val="24"/>
              </w:rPr>
              <w:t>заклади загальної середньої освіти</w:t>
            </w:r>
          </w:p>
        </w:tc>
        <w:tc>
          <w:tcPr>
            <w:tcW w:w="1559" w:type="dxa"/>
          </w:tcPr>
          <w:p w:rsidR="00EF268A" w:rsidRDefault="00EF268A" w:rsidP="00EF268A">
            <w:pPr>
              <w:ind w:left="-108" w:right="-108"/>
            </w:pPr>
            <w:r w:rsidRPr="00B866AE">
              <w:rPr>
                <w:rFonts w:ascii="Times New Roman" w:hAnsi="Times New Roman"/>
                <w:sz w:val="24"/>
                <w:szCs w:val="24"/>
              </w:rPr>
              <w:t>бюджет Млинівської селищної територіальної громади та інші джерела</w:t>
            </w:r>
          </w:p>
        </w:tc>
        <w:tc>
          <w:tcPr>
            <w:tcW w:w="926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F268A" w:rsidTr="00EF268A">
        <w:tc>
          <w:tcPr>
            <w:tcW w:w="1843" w:type="dxa"/>
            <w:vMerge/>
          </w:tcPr>
          <w:p w:rsidR="00EF268A" w:rsidRPr="005A63E6" w:rsidRDefault="00EF268A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EF268A" w:rsidRPr="005A63E6" w:rsidRDefault="00EF268A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учасників</w:t>
            </w:r>
          </w:p>
        </w:tc>
        <w:tc>
          <w:tcPr>
            <w:tcW w:w="824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10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EF268A" w:rsidRPr="00195C82" w:rsidRDefault="00EF268A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</w:t>
            </w:r>
            <w:r w:rsidRPr="00195C82">
              <w:rPr>
                <w:rFonts w:ascii="Times New Roman" w:hAnsi="Times New Roman" w:cs="Times New Roman"/>
                <w:sz w:val="24"/>
                <w:szCs w:val="24"/>
              </w:rPr>
              <w:t xml:space="preserve">рганізація та проведення Міжнародного конкурсу з української </w:t>
            </w:r>
            <w:r w:rsidRPr="0019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мови імені Петра Яцика</w:t>
            </w:r>
          </w:p>
        </w:tc>
        <w:tc>
          <w:tcPr>
            <w:tcW w:w="2410" w:type="dxa"/>
          </w:tcPr>
          <w:p w:rsidR="00EF268A" w:rsidRPr="005A63E6" w:rsidRDefault="003F1737" w:rsidP="002C7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A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відділ бухгалтерського обліку, економічного розвитку та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lastRenderedPageBreak/>
              <w:t>регуляторної діяльності апарату виконавчого комітету селищної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68A">
              <w:rPr>
                <w:rFonts w:ascii="Times New Roman" w:hAnsi="Times New Roman"/>
                <w:sz w:val="24"/>
                <w:szCs w:val="24"/>
              </w:rPr>
              <w:t xml:space="preserve">управління освіти, культури, туризму, молоді та спорту селищної ради, </w:t>
            </w:r>
            <w:r w:rsidR="00EF268A" w:rsidRPr="00AB55E5">
              <w:rPr>
                <w:rFonts w:ascii="Times New Roman" w:hAnsi="Times New Roman"/>
                <w:sz w:val="24"/>
                <w:szCs w:val="24"/>
              </w:rPr>
              <w:t>заклади загальної середньої освіти</w:t>
            </w:r>
          </w:p>
        </w:tc>
        <w:tc>
          <w:tcPr>
            <w:tcW w:w="1559" w:type="dxa"/>
          </w:tcPr>
          <w:p w:rsidR="00EF268A" w:rsidRDefault="00EF268A" w:rsidP="00EF268A">
            <w:pPr>
              <w:ind w:left="-108" w:right="-108"/>
            </w:pPr>
            <w:r w:rsidRPr="00B866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Млинівської селищної територіальної </w:t>
            </w:r>
            <w:r w:rsidRPr="00B866AE">
              <w:rPr>
                <w:rFonts w:ascii="Times New Roman" w:hAnsi="Times New Roman"/>
                <w:sz w:val="24"/>
                <w:szCs w:val="24"/>
              </w:rPr>
              <w:lastRenderedPageBreak/>
              <w:t>громади та інші джерела</w:t>
            </w:r>
          </w:p>
        </w:tc>
        <w:tc>
          <w:tcPr>
            <w:tcW w:w="926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16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95C82" w:rsidRPr="00CE1DC8" w:rsidTr="00EF268A">
        <w:tc>
          <w:tcPr>
            <w:tcW w:w="1843" w:type="dxa"/>
            <w:vMerge/>
          </w:tcPr>
          <w:p w:rsidR="00195C82" w:rsidRPr="005A63E6" w:rsidRDefault="00195C8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95C82" w:rsidRPr="005A63E6" w:rsidRDefault="00DE5AE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заходів/ кількість учасників</w:t>
            </w:r>
          </w:p>
        </w:tc>
        <w:tc>
          <w:tcPr>
            <w:tcW w:w="824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10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693" w:type="dxa"/>
          </w:tcPr>
          <w:p w:rsidR="00195C82" w:rsidRPr="00195C82" w:rsidRDefault="00D640A2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519E">
              <w:rPr>
                <w:rFonts w:ascii="Times New Roman" w:hAnsi="Times New Roman" w:cs="Times New Roman"/>
                <w:sz w:val="24"/>
                <w:szCs w:val="24"/>
              </w:rPr>
              <w:t>) п</w:t>
            </w:r>
            <w:r w:rsidR="00195C82" w:rsidRPr="00195C82">
              <w:rPr>
                <w:rFonts w:ascii="Times New Roman" w:hAnsi="Times New Roman" w:cs="Times New Roman"/>
                <w:sz w:val="24"/>
                <w:szCs w:val="24"/>
              </w:rPr>
              <w:t>роведення мовно-виховних заходів у закладах дошкільної та загальної середньої освіти (свята рідної мови, дитячі ранки, виховні години, конкурси знавців української мови, вікторини тощо)</w:t>
            </w:r>
          </w:p>
        </w:tc>
        <w:tc>
          <w:tcPr>
            <w:tcW w:w="2410" w:type="dxa"/>
          </w:tcPr>
          <w:p w:rsidR="00195C82" w:rsidRPr="005A63E6" w:rsidRDefault="003F1737" w:rsidP="002C7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7974" w:rsidRPr="00AB55E5">
              <w:rPr>
                <w:rFonts w:ascii="Times New Roman" w:hAnsi="Times New Roman"/>
                <w:sz w:val="24"/>
                <w:szCs w:val="24"/>
              </w:rPr>
              <w:t xml:space="preserve">заклади загальної середньої </w:t>
            </w:r>
            <w:r w:rsidR="002C7974">
              <w:rPr>
                <w:rFonts w:ascii="Times New Roman" w:hAnsi="Times New Roman"/>
                <w:sz w:val="24"/>
                <w:szCs w:val="24"/>
              </w:rPr>
              <w:t xml:space="preserve">та дошкільної </w:t>
            </w:r>
            <w:r w:rsidR="002C7974" w:rsidRPr="00AB55E5">
              <w:rPr>
                <w:rFonts w:ascii="Times New Roman" w:hAnsi="Times New Roman"/>
                <w:sz w:val="24"/>
                <w:szCs w:val="24"/>
              </w:rPr>
              <w:t>освіти</w:t>
            </w:r>
          </w:p>
        </w:tc>
        <w:tc>
          <w:tcPr>
            <w:tcW w:w="1559" w:type="dxa"/>
          </w:tcPr>
          <w:p w:rsidR="00195C82" w:rsidRPr="005A63E6" w:rsidRDefault="00EF268A" w:rsidP="00EF268A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Млинівської селищної територіальної громади та інші джерела</w:t>
            </w:r>
          </w:p>
        </w:tc>
        <w:tc>
          <w:tcPr>
            <w:tcW w:w="926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95C82" w:rsidTr="00EF268A">
        <w:tc>
          <w:tcPr>
            <w:tcW w:w="1843" w:type="dxa"/>
            <w:vMerge/>
          </w:tcPr>
          <w:p w:rsidR="00195C82" w:rsidRPr="005A63E6" w:rsidRDefault="00195C8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95C82" w:rsidRPr="005A63E6" w:rsidRDefault="00DE5AE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заходів/ кількість учасників</w:t>
            </w:r>
          </w:p>
        </w:tc>
        <w:tc>
          <w:tcPr>
            <w:tcW w:w="824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10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693" w:type="dxa"/>
          </w:tcPr>
          <w:p w:rsidR="00195C82" w:rsidRPr="00195C82" w:rsidRDefault="00D640A2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519E">
              <w:rPr>
                <w:rFonts w:ascii="Times New Roman" w:hAnsi="Times New Roman" w:cs="Times New Roman"/>
                <w:sz w:val="24"/>
                <w:szCs w:val="24"/>
              </w:rPr>
              <w:t>) п</w:t>
            </w:r>
            <w:r w:rsidR="00195C82" w:rsidRPr="00195C82">
              <w:rPr>
                <w:rFonts w:ascii="Times New Roman" w:hAnsi="Times New Roman" w:cs="Times New Roman"/>
                <w:sz w:val="24"/>
                <w:szCs w:val="24"/>
              </w:rPr>
              <w:t>роведення заходів з популяризації читання населення</w:t>
            </w:r>
          </w:p>
        </w:tc>
        <w:tc>
          <w:tcPr>
            <w:tcW w:w="2410" w:type="dxa"/>
          </w:tcPr>
          <w:p w:rsidR="00195C82" w:rsidRPr="005A63E6" w:rsidRDefault="003F1737" w:rsidP="00EF2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A84">
              <w:rPr>
                <w:rFonts w:ascii="Times New Roman" w:hAnsi="Times New Roman"/>
                <w:sz w:val="24"/>
                <w:szCs w:val="24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79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управління освіти, культури, туризму, молоді та спорту селищної ради, </w:t>
            </w:r>
            <w:r w:rsidR="002C7974" w:rsidRPr="00AB55E5">
              <w:rPr>
                <w:rFonts w:ascii="Times New Roman" w:hAnsi="Times New Roman"/>
                <w:sz w:val="24"/>
                <w:szCs w:val="24"/>
              </w:rPr>
              <w:t>заклади загальної середньої освіти</w:t>
            </w:r>
            <w:r w:rsidR="002C79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F268A">
              <w:rPr>
                <w:rFonts w:ascii="Times New Roman" w:hAnsi="Times New Roman"/>
                <w:sz w:val="24"/>
                <w:szCs w:val="24"/>
              </w:rPr>
              <w:t xml:space="preserve">Млинівськи ЦПО, </w:t>
            </w:r>
            <w:r w:rsidR="002C7974">
              <w:rPr>
                <w:rFonts w:ascii="Times New Roman" w:hAnsi="Times New Roman"/>
                <w:sz w:val="24"/>
                <w:szCs w:val="24"/>
              </w:rPr>
              <w:t>КЗ «Центральна бібліотека», КЗ «Млинівський центр дозвілля»</w:t>
            </w:r>
          </w:p>
        </w:tc>
        <w:tc>
          <w:tcPr>
            <w:tcW w:w="1559" w:type="dxa"/>
          </w:tcPr>
          <w:p w:rsidR="00195C82" w:rsidRPr="005A63E6" w:rsidRDefault="00EF268A" w:rsidP="00EF268A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 Млинівської селищної територіальної громади та інші джерела</w:t>
            </w:r>
          </w:p>
        </w:tc>
        <w:tc>
          <w:tcPr>
            <w:tcW w:w="926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95C82" w:rsidTr="00EF268A">
        <w:tc>
          <w:tcPr>
            <w:tcW w:w="1843" w:type="dxa"/>
            <w:vMerge/>
          </w:tcPr>
          <w:p w:rsidR="00195C82" w:rsidRPr="005A63E6" w:rsidRDefault="00195C8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95C82" w:rsidRPr="005A63E6" w:rsidRDefault="00DE5AE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заходів/ кількість учасників</w:t>
            </w:r>
          </w:p>
        </w:tc>
        <w:tc>
          <w:tcPr>
            <w:tcW w:w="824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10" w:type="dxa"/>
          </w:tcPr>
          <w:p w:rsidR="00EF268A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</w:t>
            </w:r>
          </w:p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95C82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</w:t>
            </w:r>
          </w:p>
          <w:p w:rsidR="00EF268A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195C82" w:rsidRPr="00195C82" w:rsidRDefault="00D640A2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519E">
              <w:rPr>
                <w:rFonts w:ascii="Times New Roman" w:hAnsi="Times New Roman" w:cs="Times New Roman"/>
                <w:sz w:val="24"/>
                <w:szCs w:val="24"/>
              </w:rPr>
              <w:t>) п</w:t>
            </w:r>
            <w:r w:rsidR="00195C82" w:rsidRPr="00195C82">
              <w:rPr>
                <w:rFonts w:ascii="Times New Roman" w:hAnsi="Times New Roman" w:cs="Times New Roman"/>
                <w:sz w:val="24"/>
                <w:szCs w:val="24"/>
              </w:rPr>
              <w:t>оказ українського патріотичного кіно просто неба</w:t>
            </w:r>
          </w:p>
        </w:tc>
        <w:tc>
          <w:tcPr>
            <w:tcW w:w="2410" w:type="dxa"/>
          </w:tcPr>
          <w:p w:rsidR="00195C82" w:rsidRPr="005A63E6" w:rsidRDefault="003F1737" w:rsidP="002263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53A84">
              <w:rPr>
                <w:rFonts w:ascii="Times New Roman" w:hAnsi="Times New Roman"/>
                <w:sz w:val="24"/>
                <w:szCs w:val="24"/>
              </w:rPr>
              <w:t>відділ бухгалтерського обліку, економічного розвитку та регуляторної діяльності апарату виконавчого комітету селищної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7974">
              <w:rPr>
                <w:rFonts w:ascii="Times New Roman" w:hAnsi="Times New Roman"/>
                <w:sz w:val="24"/>
                <w:szCs w:val="24"/>
              </w:rPr>
              <w:t xml:space="preserve">управління освіти, культури, туризму, молоді та спорту селищної ради, </w:t>
            </w:r>
            <w:r w:rsidR="002C7974" w:rsidRPr="00AB55E5">
              <w:rPr>
                <w:rFonts w:ascii="Times New Roman" w:hAnsi="Times New Roman"/>
                <w:sz w:val="24"/>
                <w:szCs w:val="24"/>
              </w:rPr>
              <w:t>заклади загальної середньої освіти</w:t>
            </w:r>
            <w:r w:rsidR="002C7974">
              <w:rPr>
                <w:rFonts w:ascii="Times New Roman" w:hAnsi="Times New Roman"/>
                <w:sz w:val="24"/>
                <w:szCs w:val="24"/>
              </w:rPr>
              <w:t>, КЗ «Млинівський центр дозвілля»</w:t>
            </w:r>
          </w:p>
        </w:tc>
        <w:tc>
          <w:tcPr>
            <w:tcW w:w="1559" w:type="dxa"/>
          </w:tcPr>
          <w:p w:rsidR="00195C82" w:rsidRPr="005A63E6" w:rsidRDefault="00EF268A" w:rsidP="00EF268A">
            <w:pPr>
              <w:spacing w:after="0"/>
              <w:ind w:left="-108" w:right="-108" w:firstLine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Млинівської селищної територіальної громади та інші джерела</w:t>
            </w:r>
          </w:p>
        </w:tc>
        <w:tc>
          <w:tcPr>
            <w:tcW w:w="926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95C82" w:rsidRPr="005A63E6" w:rsidRDefault="00EF268A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95C82" w:rsidTr="00EF268A">
        <w:tc>
          <w:tcPr>
            <w:tcW w:w="1843" w:type="dxa"/>
            <w:vMerge/>
          </w:tcPr>
          <w:p w:rsidR="00195C82" w:rsidRPr="005A63E6" w:rsidRDefault="00195C8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95C82" w:rsidRPr="005A63E6" w:rsidRDefault="00DE5AE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заходів</w:t>
            </w:r>
          </w:p>
        </w:tc>
        <w:tc>
          <w:tcPr>
            <w:tcW w:w="824" w:type="dxa"/>
          </w:tcPr>
          <w:p w:rsidR="00195C82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:rsidR="00195C82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95C82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95C82" w:rsidRPr="0035519E" w:rsidRDefault="00D640A2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519E" w:rsidRPr="0035519E">
              <w:rPr>
                <w:rFonts w:ascii="Times New Roman" w:hAnsi="Times New Roman" w:cs="Times New Roman"/>
                <w:sz w:val="24"/>
                <w:szCs w:val="24"/>
              </w:rPr>
              <w:t>) с</w:t>
            </w:r>
            <w:r w:rsidR="00195C82" w:rsidRPr="0035519E">
              <w:rPr>
                <w:rFonts w:ascii="Times New Roman" w:hAnsi="Times New Roman" w:cs="Times New Roman"/>
                <w:sz w:val="24"/>
                <w:szCs w:val="24"/>
              </w:rPr>
              <w:t xml:space="preserve">творення медіа-продуктів з українознавства, </w:t>
            </w:r>
            <w:r w:rsidR="00195C82" w:rsidRPr="003551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тематичних тренінгів, з популяризації народних українських звичаїв та обрядів</w:t>
            </w:r>
          </w:p>
        </w:tc>
        <w:tc>
          <w:tcPr>
            <w:tcW w:w="2410" w:type="dxa"/>
          </w:tcPr>
          <w:p w:rsidR="00195C82" w:rsidRPr="005A63E6" w:rsidRDefault="003F1737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63CE">
              <w:rPr>
                <w:rFonts w:ascii="Times New Roman" w:hAnsi="Times New Roman"/>
                <w:sz w:val="24"/>
                <w:szCs w:val="24"/>
              </w:rPr>
              <w:t xml:space="preserve">КЗ </w:t>
            </w:r>
            <w:r w:rsidR="002263CE">
              <w:rPr>
                <w:rFonts w:ascii="Times New Roman" w:hAnsi="Times New Roman"/>
                <w:sz w:val="24"/>
                <w:szCs w:val="24"/>
              </w:rPr>
              <w:lastRenderedPageBreak/>
              <w:t>«Центральна бібліотека», КЗ «Млинівський центр дозвілля»</w:t>
            </w:r>
          </w:p>
        </w:tc>
        <w:tc>
          <w:tcPr>
            <w:tcW w:w="1559" w:type="dxa"/>
          </w:tcPr>
          <w:p w:rsidR="00195C82" w:rsidRPr="005A63E6" w:rsidRDefault="003F1737" w:rsidP="003F1737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Млинівської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селищної територіальної громади та інші джерела</w:t>
            </w:r>
          </w:p>
        </w:tc>
        <w:tc>
          <w:tcPr>
            <w:tcW w:w="926" w:type="dxa"/>
          </w:tcPr>
          <w:p w:rsidR="00195C82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16" w:type="dxa"/>
          </w:tcPr>
          <w:p w:rsidR="00195C82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95C82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3988" w:rsidTr="00EF268A">
        <w:tc>
          <w:tcPr>
            <w:tcW w:w="1843" w:type="dxa"/>
          </w:tcPr>
          <w:p w:rsidR="00C93988" w:rsidRPr="0035519E" w:rsidRDefault="0035519E" w:rsidP="005A6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1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35519E" w:rsidRDefault="0035519E" w:rsidP="005A6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Розширення </w:t>
            </w:r>
            <w:r w:rsidRPr="0035519E">
              <w:rPr>
                <w:rFonts w:ascii="Times New Roman" w:hAnsi="Times New Roman" w:cs="Times New Roman"/>
                <w:sz w:val="24"/>
                <w:szCs w:val="24"/>
              </w:rPr>
              <w:t>мережі курсів з вивчення української мови, зокрема дистанційних та онлайн -курсів, для різних категорій осіб, у тому числі на безоплатній основі, здійснення інших заходів щодо сприяння опануванню державної мови</w:t>
            </w:r>
          </w:p>
          <w:p w:rsidR="005A0F21" w:rsidRPr="005A63E6" w:rsidRDefault="005A0F21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93988" w:rsidRPr="005A63E6" w:rsidRDefault="00DE5AE2" w:rsidP="00DE5A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осіб</w:t>
            </w:r>
          </w:p>
        </w:tc>
        <w:tc>
          <w:tcPr>
            <w:tcW w:w="824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0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C93988" w:rsidRPr="0035519E" w:rsidRDefault="0035519E" w:rsidP="00355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19E">
              <w:rPr>
                <w:rFonts w:ascii="Times New Roman" w:hAnsi="Times New Roman" w:cs="Times New Roman"/>
                <w:sz w:val="24"/>
                <w:szCs w:val="24"/>
              </w:rPr>
              <w:t>забезпечення доступу до безкоштовних онлайн -курсів у бібліотеках та клубних закладах громад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10" w:type="dxa"/>
          </w:tcPr>
          <w:p w:rsidR="00C93988" w:rsidRPr="005A63E6" w:rsidRDefault="003F1737" w:rsidP="002263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63CE">
              <w:rPr>
                <w:rFonts w:ascii="Times New Roman" w:hAnsi="Times New Roman"/>
                <w:sz w:val="24"/>
                <w:szCs w:val="24"/>
              </w:rPr>
              <w:t>КЗ «Центральна бібліотека», КЗ «Млинівський центр дозвілля»,</w:t>
            </w:r>
            <w:r w:rsidR="002263CE" w:rsidRPr="00AB55E5">
              <w:rPr>
                <w:rFonts w:ascii="Times New Roman" w:hAnsi="Times New Roman"/>
                <w:sz w:val="24"/>
                <w:szCs w:val="24"/>
              </w:rPr>
              <w:t xml:space="preserve"> заклади загальної середньої освіти</w:t>
            </w:r>
          </w:p>
        </w:tc>
        <w:tc>
          <w:tcPr>
            <w:tcW w:w="1559" w:type="dxa"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3988" w:rsidTr="00EF268A">
        <w:tc>
          <w:tcPr>
            <w:tcW w:w="1843" w:type="dxa"/>
          </w:tcPr>
          <w:p w:rsidR="00C93988" w:rsidRDefault="0035519E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35519E" w:rsidRPr="005A63E6" w:rsidRDefault="00D640A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094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Сприяння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функціонуванню державної мови в у</w:t>
            </w:r>
            <w:r w:rsidRPr="00CB094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сіх сферах суспільного життя</w:t>
            </w:r>
          </w:p>
        </w:tc>
        <w:tc>
          <w:tcPr>
            <w:tcW w:w="1343" w:type="dxa"/>
          </w:tcPr>
          <w:p w:rsidR="00DE5AE2" w:rsidRDefault="00DE5AE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закладів/</w:t>
            </w:r>
          </w:p>
          <w:p w:rsidR="00C93988" w:rsidRPr="005A63E6" w:rsidRDefault="00DE5AE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літератури</w:t>
            </w:r>
          </w:p>
        </w:tc>
        <w:tc>
          <w:tcPr>
            <w:tcW w:w="824" w:type="dxa"/>
          </w:tcPr>
          <w:p w:rsidR="00C93988" w:rsidRDefault="003F1737" w:rsidP="003F1737">
            <w:pPr>
              <w:spacing w:after="0"/>
              <w:ind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36/</w:t>
            </w:r>
          </w:p>
          <w:p w:rsidR="003F1737" w:rsidRPr="005A63E6" w:rsidRDefault="003F1737" w:rsidP="003F1737">
            <w:pPr>
              <w:spacing w:after="0"/>
              <w:ind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810" w:type="dxa"/>
          </w:tcPr>
          <w:p w:rsidR="00C93988" w:rsidRDefault="003F1737" w:rsidP="003F1737">
            <w:pPr>
              <w:spacing w:after="0"/>
              <w:ind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</w:t>
            </w:r>
          </w:p>
          <w:p w:rsidR="003F1737" w:rsidRPr="005A63E6" w:rsidRDefault="003F1737" w:rsidP="003F1737">
            <w:pPr>
              <w:spacing w:after="0"/>
              <w:ind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850" w:type="dxa"/>
          </w:tcPr>
          <w:p w:rsidR="00C93988" w:rsidRDefault="003F1737" w:rsidP="003F1737">
            <w:pPr>
              <w:spacing w:after="0"/>
              <w:ind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</w:t>
            </w:r>
          </w:p>
          <w:p w:rsidR="003F1737" w:rsidRPr="005A63E6" w:rsidRDefault="003F1737" w:rsidP="003F1737">
            <w:pPr>
              <w:spacing w:after="0"/>
              <w:ind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2693" w:type="dxa"/>
          </w:tcPr>
          <w:p w:rsidR="00A36D76" w:rsidRPr="0031005C" w:rsidRDefault="00D640A2" w:rsidP="00A36D76">
            <w:pPr>
              <w:pStyle w:val="TableParagraph"/>
              <w:ind w:left="0" w:hanging="2"/>
              <w:rPr>
                <w:rFonts w:cs="Times New Roman"/>
                <w:color w:val="000000" w:themeColor="text1"/>
                <w:spacing w:val="-67"/>
                <w:sz w:val="24"/>
                <w:szCs w:val="24"/>
              </w:rPr>
            </w:pPr>
            <w:r w:rsidRPr="0031005C">
              <w:rPr>
                <w:rFonts w:cs="Times New Roman"/>
                <w:sz w:val="24"/>
                <w:szCs w:val="24"/>
              </w:rPr>
              <w:t xml:space="preserve">1) </w:t>
            </w:r>
            <w:r w:rsidR="00A36D76" w:rsidRPr="0031005C">
              <w:rPr>
                <w:rFonts w:cs="Times New Roman"/>
                <w:color w:val="000000" w:themeColor="text1"/>
                <w:sz w:val="24"/>
                <w:szCs w:val="24"/>
              </w:rPr>
              <w:t>використання в закладах</w:t>
            </w:r>
            <w:r w:rsidR="00A36D76" w:rsidRPr="0031005C">
              <w:rPr>
                <w:rFonts w:cs="Times New Roman"/>
                <w:color w:val="000000" w:themeColor="text1"/>
                <w:spacing w:val="-67"/>
                <w:sz w:val="24"/>
                <w:szCs w:val="24"/>
              </w:rPr>
              <w:t xml:space="preserve">                              </w:t>
            </w:r>
          </w:p>
          <w:p w:rsidR="00A36D76" w:rsidRPr="0031005C" w:rsidRDefault="00A36D76" w:rsidP="00A36D76">
            <w:pPr>
              <w:pStyle w:val="TableParagraph"/>
              <w:ind w:left="0" w:hanging="2"/>
              <w:rPr>
                <w:rFonts w:cs="Times New Roman"/>
                <w:color w:val="000000" w:themeColor="text1"/>
                <w:spacing w:val="-67"/>
                <w:sz w:val="24"/>
                <w:szCs w:val="24"/>
              </w:rPr>
            </w:pPr>
            <w:r w:rsidRPr="0031005C">
              <w:rPr>
                <w:rFonts w:cs="Times New Roman"/>
                <w:color w:val="000000" w:themeColor="text1"/>
                <w:sz w:val="24"/>
                <w:szCs w:val="24"/>
              </w:rPr>
              <w:t>дошкільної, загальної середньої освіти навчальної літератури</w:t>
            </w:r>
            <w:r w:rsidRPr="0031005C">
              <w:rPr>
                <w:rFonts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1005C">
              <w:rPr>
                <w:rFonts w:cs="Times New Roman"/>
                <w:color w:val="000000" w:themeColor="text1"/>
                <w:sz w:val="24"/>
                <w:szCs w:val="24"/>
              </w:rPr>
              <w:t>українською</w:t>
            </w:r>
            <w:r w:rsidRPr="0031005C">
              <w:rPr>
                <w:rFonts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31005C">
              <w:rPr>
                <w:rFonts w:cs="Times New Roman"/>
                <w:color w:val="000000" w:themeColor="text1"/>
                <w:sz w:val="24"/>
                <w:szCs w:val="24"/>
              </w:rPr>
              <w:t>мовою</w:t>
            </w:r>
          </w:p>
          <w:p w:rsidR="00C93988" w:rsidRPr="0031005C" w:rsidRDefault="00C93988" w:rsidP="00195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3988" w:rsidRPr="005A63E6" w:rsidRDefault="003F1737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 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>«Централізована бухгалтерія»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3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63CE" w:rsidRPr="00AB55E5">
              <w:rPr>
                <w:rFonts w:ascii="Times New Roman" w:hAnsi="Times New Roman"/>
                <w:sz w:val="24"/>
                <w:szCs w:val="24"/>
              </w:rPr>
              <w:t xml:space="preserve">заклади загальної середньої </w:t>
            </w:r>
            <w:r w:rsidR="002263CE">
              <w:rPr>
                <w:rFonts w:ascii="Times New Roman" w:hAnsi="Times New Roman"/>
                <w:sz w:val="24"/>
                <w:szCs w:val="24"/>
              </w:rPr>
              <w:t xml:space="preserve">та дошкільної </w:t>
            </w:r>
            <w:r w:rsidR="002263CE" w:rsidRPr="00AB55E5">
              <w:rPr>
                <w:rFonts w:ascii="Times New Roman" w:hAnsi="Times New Roman"/>
                <w:sz w:val="24"/>
                <w:szCs w:val="24"/>
              </w:rPr>
              <w:t>освіти</w:t>
            </w:r>
            <w:r w:rsidR="002263CE">
              <w:rPr>
                <w:rFonts w:ascii="Times New Roman" w:hAnsi="Times New Roman"/>
                <w:sz w:val="24"/>
                <w:szCs w:val="24"/>
              </w:rPr>
              <w:t>, КЗ «Центральна бібліотека»</w:t>
            </w:r>
          </w:p>
        </w:tc>
        <w:tc>
          <w:tcPr>
            <w:tcW w:w="1559" w:type="dxa"/>
          </w:tcPr>
          <w:p w:rsidR="00C93988" w:rsidRPr="005A63E6" w:rsidRDefault="003F1737" w:rsidP="003F1737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Млинівської селищної територіальної громади та інші джерела</w:t>
            </w:r>
          </w:p>
        </w:tc>
        <w:tc>
          <w:tcPr>
            <w:tcW w:w="926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16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3988" w:rsidTr="00EF268A">
        <w:tc>
          <w:tcPr>
            <w:tcW w:w="1843" w:type="dxa"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93988" w:rsidRPr="005A63E6" w:rsidRDefault="00DE5AE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закладів</w:t>
            </w:r>
          </w:p>
        </w:tc>
        <w:tc>
          <w:tcPr>
            <w:tcW w:w="824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0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C93988" w:rsidRPr="0031005C" w:rsidRDefault="00A36D76" w:rsidP="003100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05C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використання норм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нової редакції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Українського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правопису в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освітньому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="0031005C" w:rsidRPr="003100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процесі</w:t>
            </w:r>
          </w:p>
        </w:tc>
        <w:tc>
          <w:tcPr>
            <w:tcW w:w="2410" w:type="dxa"/>
          </w:tcPr>
          <w:p w:rsidR="00C93988" w:rsidRPr="005A63E6" w:rsidRDefault="002263CE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55E5">
              <w:rPr>
                <w:rFonts w:ascii="Times New Roman" w:hAnsi="Times New Roman"/>
                <w:sz w:val="24"/>
                <w:szCs w:val="24"/>
              </w:rPr>
              <w:t xml:space="preserve">заклади загальної середньої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дошкільної </w:t>
            </w:r>
            <w:r w:rsidRPr="00AB55E5">
              <w:rPr>
                <w:rFonts w:ascii="Times New Roman" w:hAnsi="Times New Roman"/>
                <w:sz w:val="24"/>
                <w:szCs w:val="24"/>
              </w:rPr>
              <w:t>освіти</w:t>
            </w:r>
          </w:p>
        </w:tc>
        <w:tc>
          <w:tcPr>
            <w:tcW w:w="1559" w:type="dxa"/>
          </w:tcPr>
          <w:p w:rsidR="00C93988" w:rsidRPr="005A63E6" w:rsidRDefault="00C93988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93988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36D76" w:rsidTr="00EF268A">
        <w:tc>
          <w:tcPr>
            <w:tcW w:w="1843" w:type="dxa"/>
          </w:tcPr>
          <w:p w:rsidR="00A36D76" w:rsidRPr="005A63E6" w:rsidRDefault="00A36D76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A36D76" w:rsidRPr="005A63E6" w:rsidRDefault="00DE5AE2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закладів</w:t>
            </w:r>
          </w:p>
        </w:tc>
        <w:tc>
          <w:tcPr>
            <w:tcW w:w="824" w:type="dxa"/>
          </w:tcPr>
          <w:p w:rsidR="00A36D76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</w:tcPr>
          <w:p w:rsidR="00A36D76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6D76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36D76" w:rsidRPr="005A63E6" w:rsidRDefault="0031005C" w:rsidP="00310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дотримання мовної стійкості споживачами та надавачами послуг </w:t>
            </w:r>
            <w:r w:rsidRPr="00CB0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 сферах торгівлі,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транспорту і </w:t>
            </w:r>
            <w:r w:rsidRPr="00CB094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соціального обслуговування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тощо</w:t>
            </w:r>
          </w:p>
        </w:tc>
        <w:tc>
          <w:tcPr>
            <w:tcW w:w="2410" w:type="dxa"/>
          </w:tcPr>
          <w:p w:rsidR="00A36D76" w:rsidRPr="005A63E6" w:rsidRDefault="002263CE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</w:t>
            </w:r>
            <w:r w:rsidR="003F1737">
              <w:rPr>
                <w:rFonts w:ascii="Times New Roman" w:hAnsi="Times New Roman"/>
                <w:sz w:val="24"/>
                <w:szCs w:val="24"/>
              </w:rPr>
              <w:t>, управління освіти, культури, туризму, молоді та спорту селищної ради</w:t>
            </w:r>
          </w:p>
        </w:tc>
        <w:tc>
          <w:tcPr>
            <w:tcW w:w="1559" w:type="dxa"/>
          </w:tcPr>
          <w:p w:rsidR="00A36D76" w:rsidRPr="005A63E6" w:rsidRDefault="00A36D76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A36D76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A36D76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36D76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63CE" w:rsidTr="00EF268A">
        <w:tc>
          <w:tcPr>
            <w:tcW w:w="8363" w:type="dxa"/>
            <w:gridSpan w:val="6"/>
          </w:tcPr>
          <w:p w:rsidR="00D41F1E" w:rsidRDefault="00D41F1E" w:rsidP="003100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63CE" w:rsidRPr="005A63E6" w:rsidRDefault="002263CE" w:rsidP="003100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Всього </w:t>
            </w:r>
          </w:p>
        </w:tc>
        <w:tc>
          <w:tcPr>
            <w:tcW w:w="2410" w:type="dxa"/>
          </w:tcPr>
          <w:p w:rsidR="002263CE" w:rsidRPr="005A63E6" w:rsidRDefault="002263CE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3CE" w:rsidRPr="005A63E6" w:rsidRDefault="002263CE" w:rsidP="005A6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2263CE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816" w:type="dxa"/>
          </w:tcPr>
          <w:p w:rsidR="002263CE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</w:tcPr>
          <w:p w:rsidR="002263CE" w:rsidRPr="005A63E6" w:rsidRDefault="003F1737" w:rsidP="005A63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</w:tbl>
    <w:p w:rsidR="005A63E6" w:rsidRPr="005A63E6" w:rsidRDefault="005A63E6" w:rsidP="002263C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5A63E6" w:rsidRPr="005A63E6" w:rsidSect="003F1737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480" w:rsidRDefault="00E73480" w:rsidP="00534E59">
      <w:pPr>
        <w:spacing w:after="0" w:line="240" w:lineRule="auto"/>
      </w:pPr>
      <w:r>
        <w:separator/>
      </w:r>
    </w:p>
  </w:endnote>
  <w:endnote w:type="continuationSeparator" w:id="0">
    <w:p w:rsidR="00E73480" w:rsidRDefault="00E73480" w:rsidP="00534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480" w:rsidRDefault="00E73480" w:rsidP="00534E59">
      <w:pPr>
        <w:spacing w:after="0" w:line="240" w:lineRule="auto"/>
      </w:pPr>
      <w:r>
        <w:separator/>
      </w:r>
    </w:p>
  </w:footnote>
  <w:footnote w:type="continuationSeparator" w:id="0">
    <w:p w:rsidR="00E73480" w:rsidRDefault="00E73480" w:rsidP="00534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1309"/>
      <w:docPartObj>
        <w:docPartGallery w:val="Page Numbers (Top of Page)"/>
        <w:docPartUnique/>
      </w:docPartObj>
    </w:sdtPr>
    <w:sdtContent>
      <w:p w:rsidR="00534E59" w:rsidRDefault="00A3641B">
        <w:pPr>
          <w:pStyle w:val="a5"/>
          <w:jc w:val="center"/>
        </w:pPr>
        <w:fldSimple w:instr=" PAGE   \* MERGEFORMAT ">
          <w:r w:rsidR="00877E18">
            <w:rPr>
              <w:noProof/>
            </w:rPr>
            <w:t>7</w:t>
          </w:r>
        </w:fldSimple>
      </w:p>
    </w:sdtContent>
  </w:sdt>
  <w:p w:rsidR="00534E59" w:rsidRDefault="00534E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142D8"/>
    <w:multiLevelType w:val="hybridMultilevel"/>
    <w:tmpl w:val="A8E27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1C9"/>
    <w:rsid w:val="00014FCE"/>
    <w:rsid w:val="00082E95"/>
    <w:rsid w:val="0009303D"/>
    <w:rsid w:val="00195C82"/>
    <w:rsid w:val="001B0CBD"/>
    <w:rsid w:val="001D4796"/>
    <w:rsid w:val="002263CE"/>
    <w:rsid w:val="002C7974"/>
    <w:rsid w:val="002F3888"/>
    <w:rsid w:val="0031005C"/>
    <w:rsid w:val="0035519E"/>
    <w:rsid w:val="003931D7"/>
    <w:rsid w:val="003D7FA1"/>
    <w:rsid w:val="003F1737"/>
    <w:rsid w:val="003F6BE6"/>
    <w:rsid w:val="00427ED5"/>
    <w:rsid w:val="00481460"/>
    <w:rsid w:val="004C6D31"/>
    <w:rsid w:val="00534E59"/>
    <w:rsid w:val="005A0F21"/>
    <w:rsid w:val="005A63E6"/>
    <w:rsid w:val="00644F1D"/>
    <w:rsid w:val="006E60CE"/>
    <w:rsid w:val="00763673"/>
    <w:rsid w:val="007B674D"/>
    <w:rsid w:val="007C7899"/>
    <w:rsid w:val="007E498A"/>
    <w:rsid w:val="008131C9"/>
    <w:rsid w:val="00877E18"/>
    <w:rsid w:val="0089172B"/>
    <w:rsid w:val="008E1599"/>
    <w:rsid w:val="009922C1"/>
    <w:rsid w:val="00A3641B"/>
    <w:rsid w:val="00A36D76"/>
    <w:rsid w:val="00C93988"/>
    <w:rsid w:val="00CE1DC8"/>
    <w:rsid w:val="00D41F1E"/>
    <w:rsid w:val="00D640A2"/>
    <w:rsid w:val="00DE5AE2"/>
    <w:rsid w:val="00DF6250"/>
    <w:rsid w:val="00E34BB8"/>
    <w:rsid w:val="00E73480"/>
    <w:rsid w:val="00E76823"/>
    <w:rsid w:val="00EF268A"/>
    <w:rsid w:val="00F14CAE"/>
    <w:rsid w:val="00F6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1D"/>
    <w:pPr>
      <w:spacing w:after="160" w:line="25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F1D"/>
    <w:pPr>
      <w:spacing w:after="0" w:line="240" w:lineRule="auto"/>
    </w:pPr>
    <w:rPr>
      <w:rFonts w:asciiTheme="minorHAnsi" w:hAnsiTheme="minorHAnsi" w:cstheme="minorBidi"/>
      <w:sz w:val="22"/>
      <w:szCs w:val="22"/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4E5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4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E59"/>
    <w:rPr>
      <w:rFonts w:ascii="Calibri" w:eastAsia="Times New Roman" w:hAnsi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34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4E59"/>
    <w:rPr>
      <w:rFonts w:ascii="Calibri" w:eastAsia="Times New Roman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C93988"/>
    <w:pPr>
      <w:widowControl w:val="0"/>
      <w:spacing w:after="0" w:line="240" w:lineRule="auto"/>
      <w:ind w:left="108"/>
    </w:pPr>
    <w:rPr>
      <w:rFonts w:ascii="Times New Roman" w:hAnsi="Times New Roman"/>
      <w:lang w:val="uk-UA"/>
    </w:rPr>
  </w:style>
  <w:style w:type="paragraph" w:styleId="a9">
    <w:name w:val="Normal (Web)"/>
    <w:basedOn w:val="a"/>
    <w:uiPriority w:val="99"/>
    <w:semiHidden/>
    <w:unhideWhenUsed/>
    <w:rsid w:val="00A36D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36D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1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1109</Words>
  <Characters>6324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sergiy</dc:creator>
  <cp:lastModifiedBy>Пользователь</cp:lastModifiedBy>
  <cp:revision>2</cp:revision>
  <cp:lastPrinted>2024-12-26T08:53:00Z</cp:lastPrinted>
  <dcterms:created xsi:type="dcterms:W3CDTF">2025-01-20T14:44:00Z</dcterms:created>
  <dcterms:modified xsi:type="dcterms:W3CDTF">2025-01-20T14:44:00Z</dcterms:modified>
</cp:coreProperties>
</file>