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1B" w:rsidRDefault="00F8661B" w:rsidP="00F86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9F27F2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74C9D">
        <w:rPr>
          <w:rFonts w:ascii="Times New Roman CYR" w:hAnsi="Times New Roman CYR" w:cs="Times New Roman CYR"/>
          <w:bCs/>
          <w:sz w:val="28"/>
          <w:szCs w:val="28"/>
          <w:lang w:val="uk-UA"/>
        </w:rPr>
        <w:t>____</w:t>
      </w:r>
      <w:r w:rsidR="009E4B3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087A21" w:rsidRDefault="007452F9" w:rsidP="006D2100">
      <w:pPr>
        <w:spacing w:line="240" w:lineRule="atLeast"/>
        <w:ind w:right="3827"/>
        <w:rPr>
          <w:sz w:val="28"/>
          <w:szCs w:val="28"/>
          <w:lang w:val="uk-UA"/>
        </w:rPr>
      </w:pPr>
      <w:r w:rsidRPr="001B14F3">
        <w:rPr>
          <w:sz w:val="28"/>
          <w:szCs w:val="28"/>
          <w:lang w:val="uk-UA"/>
        </w:rPr>
        <w:t xml:space="preserve">Про надання згоди на </w:t>
      </w:r>
      <w:r w:rsidR="00B16AC4">
        <w:rPr>
          <w:sz w:val="28"/>
          <w:szCs w:val="28"/>
          <w:lang w:val="uk-UA"/>
        </w:rPr>
        <w:t>прийняття у</w:t>
      </w:r>
      <w:r w:rsidRPr="001B14F3">
        <w:rPr>
          <w:sz w:val="28"/>
          <w:szCs w:val="28"/>
          <w:lang w:val="uk-UA"/>
        </w:rPr>
        <w:t xml:space="preserve"> комунальну </w:t>
      </w:r>
      <w:r w:rsidRPr="00493EE4">
        <w:rPr>
          <w:sz w:val="28"/>
          <w:szCs w:val="28"/>
          <w:lang w:val="uk-UA"/>
        </w:rPr>
        <w:t>власність</w:t>
      </w:r>
      <w:r w:rsidR="006D2100">
        <w:rPr>
          <w:sz w:val="28"/>
          <w:szCs w:val="28"/>
          <w:lang w:val="uk-UA"/>
        </w:rPr>
        <w:t xml:space="preserve"> </w:t>
      </w:r>
      <w:r w:rsidRPr="007452F9">
        <w:rPr>
          <w:sz w:val="28"/>
          <w:szCs w:val="28"/>
          <w:lang w:val="uk-UA"/>
        </w:rPr>
        <w:t>Млинів</w:t>
      </w:r>
      <w:r w:rsidRPr="00493EE4">
        <w:rPr>
          <w:sz w:val="28"/>
          <w:szCs w:val="28"/>
          <w:lang w:val="uk-UA"/>
        </w:rPr>
        <w:t>ської</w:t>
      </w:r>
      <w:r w:rsidRPr="007452F9">
        <w:rPr>
          <w:sz w:val="28"/>
          <w:szCs w:val="28"/>
          <w:lang w:val="uk-UA"/>
        </w:rPr>
        <w:t xml:space="preserve"> </w:t>
      </w:r>
      <w:r w:rsidRPr="00493EE4">
        <w:rPr>
          <w:sz w:val="28"/>
          <w:szCs w:val="28"/>
          <w:lang w:val="uk-UA"/>
        </w:rPr>
        <w:t xml:space="preserve">селищної </w:t>
      </w:r>
      <w:r w:rsidR="006D2100">
        <w:rPr>
          <w:sz w:val="28"/>
          <w:szCs w:val="28"/>
          <w:lang w:val="uk-UA"/>
        </w:rPr>
        <w:t>т</w:t>
      </w:r>
      <w:r w:rsidR="00B16AC4">
        <w:rPr>
          <w:sz w:val="28"/>
          <w:szCs w:val="28"/>
          <w:lang w:val="uk-UA"/>
        </w:rPr>
        <w:t xml:space="preserve">ериторіальної громади </w:t>
      </w:r>
      <w:r w:rsidR="006D2100">
        <w:rPr>
          <w:sz w:val="28"/>
          <w:szCs w:val="28"/>
          <w:lang w:val="uk-UA"/>
        </w:rPr>
        <w:t>окремого індивідуально визначеного майна (посібників) зі спільної власності територіальних громад сіл, селищ, міст Рівненської області</w:t>
      </w:r>
    </w:p>
    <w:p w:rsidR="007452F9" w:rsidRDefault="007452F9" w:rsidP="007452F9">
      <w:pPr>
        <w:rPr>
          <w:sz w:val="28"/>
          <w:szCs w:val="28"/>
          <w:lang w:val="uk-UA"/>
        </w:rPr>
      </w:pPr>
    </w:p>
    <w:p w:rsidR="007452F9" w:rsidRPr="007452F9" w:rsidRDefault="007452F9" w:rsidP="007452F9">
      <w:pPr>
        <w:rPr>
          <w:sz w:val="28"/>
          <w:szCs w:val="28"/>
          <w:lang w:val="uk-UA"/>
        </w:rPr>
      </w:pPr>
    </w:p>
    <w:p w:rsidR="00087A21" w:rsidRPr="00C55043" w:rsidRDefault="00087A21" w:rsidP="00416C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</w:t>
      </w:r>
      <w:r w:rsidR="00416C26">
        <w:rPr>
          <w:sz w:val="28"/>
          <w:szCs w:val="28"/>
          <w:lang w:val="uk-UA"/>
        </w:rPr>
        <w:t>управління освіти, культури, туризму, молоді та спорту</w:t>
      </w:r>
      <w:r w:rsidR="00416C26">
        <w:rPr>
          <w:rFonts w:eastAsia="Calibri"/>
          <w:color w:val="0D0D0D"/>
          <w:sz w:val="28"/>
          <w:szCs w:val="28"/>
          <w:lang w:val="uk-UA"/>
        </w:rPr>
        <w:t xml:space="preserve"> </w:t>
      </w:r>
      <w:r>
        <w:rPr>
          <w:rFonts w:eastAsia="Calibri"/>
          <w:color w:val="0D0D0D"/>
          <w:sz w:val="28"/>
          <w:szCs w:val="28"/>
          <w:lang w:val="uk-UA"/>
        </w:rPr>
        <w:t>Млинівської селищної ради Рівненської області</w:t>
      </w:r>
      <w:r w:rsidR="009C6851">
        <w:rPr>
          <w:rFonts w:eastAsia="Calibri"/>
          <w:color w:val="0D0D0D"/>
          <w:sz w:val="28"/>
          <w:szCs w:val="28"/>
          <w:lang w:val="uk-UA"/>
        </w:rPr>
        <w:t xml:space="preserve"> </w:t>
      </w:r>
      <w:r w:rsidR="009C6851">
        <w:rPr>
          <w:color w:val="0D0D0D"/>
          <w:sz w:val="28"/>
          <w:szCs w:val="28"/>
          <w:lang w:val="uk-UA"/>
        </w:rPr>
        <w:t xml:space="preserve">від </w:t>
      </w:r>
      <w:r w:rsidR="006D2100">
        <w:rPr>
          <w:color w:val="0D0D0D"/>
          <w:sz w:val="28"/>
          <w:szCs w:val="28"/>
          <w:lang w:val="uk-UA"/>
        </w:rPr>
        <w:t>28</w:t>
      </w:r>
      <w:r w:rsidR="00416C26">
        <w:rPr>
          <w:color w:val="0D0D0D"/>
          <w:sz w:val="28"/>
          <w:szCs w:val="28"/>
          <w:lang w:val="uk-UA"/>
        </w:rPr>
        <w:t>.</w:t>
      </w:r>
      <w:r w:rsidR="006D2100">
        <w:rPr>
          <w:color w:val="0D0D0D"/>
          <w:sz w:val="28"/>
          <w:szCs w:val="28"/>
          <w:lang w:val="uk-UA"/>
        </w:rPr>
        <w:t>01</w:t>
      </w:r>
      <w:r w:rsidRPr="001C36BB">
        <w:rPr>
          <w:color w:val="0D0D0D"/>
          <w:sz w:val="28"/>
          <w:szCs w:val="28"/>
          <w:lang w:val="uk-UA"/>
        </w:rPr>
        <w:t>.202</w:t>
      </w:r>
      <w:r w:rsidR="009F27F2">
        <w:rPr>
          <w:color w:val="0D0D0D"/>
          <w:sz w:val="28"/>
          <w:szCs w:val="28"/>
          <w:lang w:val="uk-UA"/>
        </w:rPr>
        <w:t>5</w:t>
      </w:r>
      <w:r w:rsidR="004A084F">
        <w:rPr>
          <w:color w:val="0D0D0D"/>
          <w:sz w:val="28"/>
          <w:szCs w:val="28"/>
          <w:lang w:val="uk-UA"/>
        </w:rPr>
        <w:t xml:space="preserve"> </w:t>
      </w:r>
      <w:r w:rsidRPr="001C36BB">
        <w:rPr>
          <w:sz w:val="28"/>
          <w:szCs w:val="28"/>
          <w:lang w:val="uk-UA"/>
        </w:rPr>
        <w:t>№</w:t>
      </w:r>
      <w:r w:rsidR="006D2100">
        <w:rPr>
          <w:sz w:val="28"/>
          <w:szCs w:val="28"/>
          <w:lang w:val="uk-UA"/>
        </w:rPr>
        <w:t xml:space="preserve"> 79</w:t>
      </w:r>
      <w:r w:rsidRPr="00A32E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статтями 26, 59</w:t>
      </w:r>
      <w:r w:rsidR="007452F9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B300EF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Закон України «</w:t>
      </w:r>
      <w:r w:rsidR="007452F9" w:rsidRPr="007452F9">
        <w:rPr>
          <w:bCs/>
          <w:sz w:val="28"/>
          <w:szCs w:val="28"/>
          <w:shd w:val="clear" w:color="auto" w:fill="FFFFFF"/>
          <w:lang w:val="uk-UA"/>
        </w:rPr>
        <w:t>Про передачу об'єктів права державної та комунальної власності</w:t>
      </w:r>
      <w:r>
        <w:rPr>
          <w:sz w:val="28"/>
          <w:szCs w:val="28"/>
          <w:lang w:val="uk-UA"/>
        </w:rPr>
        <w:t xml:space="preserve">», </w:t>
      </w:r>
      <w:r w:rsidR="00B81471">
        <w:rPr>
          <w:sz w:val="28"/>
          <w:szCs w:val="28"/>
          <w:lang w:val="uk-UA"/>
        </w:rPr>
        <w:t>рішення Рівненської обласної ради від 20.12.2024</w:t>
      </w:r>
      <w:r w:rsidR="00C55043">
        <w:rPr>
          <w:sz w:val="28"/>
          <w:szCs w:val="28"/>
          <w:lang w:val="uk-UA"/>
        </w:rPr>
        <w:t xml:space="preserve">      </w:t>
      </w:r>
      <w:r w:rsidR="00B81471">
        <w:rPr>
          <w:sz w:val="28"/>
          <w:szCs w:val="28"/>
          <w:lang w:val="uk-UA"/>
        </w:rPr>
        <w:t xml:space="preserve"> № 1035 «Про передачу окремого індивідуально визначеного майна (посібників) у власність територіальних громад», </w:t>
      </w:r>
      <w:r>
        <w:rPr>
          <w:sz w:val="28"/>
          <w:szCs w:val="28"/>
          <w:lang w:val="uk-UA"/>
        </w:rPr>
        <w:t xml:space="preserve">відповідно до </w:t>
      </w:r>
      <w:r w:rsidR="00493EE4">
        <w:rPr>
          <w:sz w:val="28"/>
          <w:szCs w:val="28"/>
          <w:lang w:val="uk-UA"/>
        </w:rPr>
        <w:t>листа Рівненсько</w:t>
      </w:r>
      <w:r w:rsidR="00543FA4">
        <w:rPr>
          <w:sz w:val="28"/>
          <w:szCs w:val="28"/>
          <w:lang w:val="uk-UA"/>
        </w:rPr>
        <w:t>го</w:t>
      </w:r>
      <w:r w:rsidR="00493EE4">
        <w:rPr>
          <w:sz w:val="28"/>
          <w:szCs w:val="28"/>
          <w:lang w:val="uk-UA"/>
        </w:rPr>
        <w:t xml:space="preserve"> обласно</w:t>
      </w:r>
      <w:r w:rsidR="00543FA4">
        <w:rPr>
          <w:sz w:val="28"/>
          <w:szCs w:val="28"/>
          <w:lang w:val="uk-UA"/>
        </w:rPr>
        <w:t xml:space="preserve">го інституту післядипломної педагогічної освіти </w:t>
      </w:r>
      <w:r w:rsidR="00156A17">
        <w:rPr>
          <w:sz w:val="28"/>
          <w:szCs w:val="28"/>
          <w:lang w:val="uk-UA"/>
        </w:rPr>
        <w:t xml:space="preserve">від </w:t>
      </w:r>
      <w:r w:rsidR="00543FA4">
        <w:rPr>
          <w:sz w:val="28"/>
          <w:szCs w:val="28"/>
          <w:lang w:val="uk-UA"/>
        </w:rPr>
        <w:t>24</w:t>
      </w:r>
      <w:r w:rsidR="00156A17">
        <w:rPr>
          <w:sz w:val="28"/>
          <w:szCs w:val="28"/>
          <w:lang w:val="uk-UA"/>
        </w:rPr>
        <w:t>.</w:t>
      </w:r>
      <w:r w:rsidR="00543FA4">
        <w:rPr>
          <w:sz w:val="28"/>
          <w:szCs w:val="28"/>
          <w:lang w:val="uk-UA"/>
        </w:rPr>
        <w:t>0</w:t>
      </w:r>
      <w:r w:rsidR="00156A17">
        <w:rPr>
          <w:sz w:val="28"/>
          <w:szCs w:val="28"/>
          <w:lang w:val="uk-UA"/>
        </w:rPr>
        <w:t>1.202</w:t>
      </w:r>
      <w:r w:rsidR="00543FA4">
        <w:rPr>
          <w:sz w:val="28"/>
          <w:szCs w:val="28"/>
          <w:lang w:val="uk-UA"/>
        </w:rPr>
        <w:t xml:space="preserve">5 </w:t>
      </w:r>
      <w:r w:rsidR="00156A17">
        <w:rPr>
          <w:sz w:val="28"/>
          <w:szCs w:val="28"/>
          <w:lang w:val="uk-UA"/>
        </w:rPr>
        <w:t>№ 01-</w:t>
      </w:r>
      <w:r w:rsidR="00C55043">
        <w:rPr>
          <w:sz w:val="28"/>
          <w:szCs w:val="28"/>
          <w:lang w:val="uk-UA"/>
        </w:rPr>
        <w:t>12</w:t>
      </w:r>
      <w:r w:rsidR="00156A17">
        <w:rPr>
          <w:sz w:val="28"/>
          <w:szCs w:val="28"/>
          <w:lang w:val="uk-UA"/>
        </w:rPr>
        <w:t>/</w:t>
      </w:r>
      <w:r w:rsidR="00C55043">
        <w:rPr>
          <w:sz w:val="28"/>
          <w:szCs w:val="28"/>
          <w:lang w:val="uk-UA"/>
        </w:rPr>
        <w:t>67</w:t>
      </w:r>
      <w:r>
        <w:rPr>
          <w:sz w:val="28"/>
          <w:szCs w:val="28"/>
          <w:lang w:val="uk-UA"/>
        </w:rPr>
        <w:t xml:space="preserve">, </w:t>
      </w:r>
      <w:r w:rsidRPr="00C55043">
        <w:rPr>
          <w:sz w:val="28"/>
          <w:szCs w:val="28"/>
          <w:lang w:val="uk-UA"/>
        </w:rPr>
        <w:t xml:space="preserve">за погодженням з постійною комісією </w:t>
      </w:r>
      <w:r w:rsidR="00C55043" w:rsidRPr="001B14F3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промисловості, підприємництва та транспорту</w:t>
      </w:r>
      <w:r w:rsidR="00C55043">
        <w:rPr>
          <w:sz w:val="28"/>
          <w:szCs w:val="28"/>
          <w:lang w:val="uk-UA"/>
        </w:rPr>
        <w:t>,</w:t>
      </w:r>
      <w:r w:rsidR="00C55043" w:rsidRPr="00C55043">
        <w:rPr>
          <w:sz w:val="28"/>
          <w:szCs w:val="28"/>
          <w:lang w:val="uk-UA"/>
        </w:rPr>
        <w:t xml:space="preserve"> з постійною комісією </w:t>
      </w:r>
      <w:r w:rsidRPr="00C55043">
        <w:rPr>
          <w:sz w:val="28"/>
          <w:szCs w:val="28"/>
          <w:lang w:val="uk-UA"/>
        </w:rPr>
        <w:t xml:space="preserve">з питань </w:t>
      </w:r>
      <w:r w:rsidR="00B16AC4" w:rsidRPr="00C55043">
        <w:rPr>
          <w:bCs/>
          <w:sz w:val="28"/>
          <w:szCs w:val="28"/>
          <w:shd w:val="clear" w:color="auto" w:fill="FFFFFF"/>
          <w:lang w:val="uk-UA"/>
        </w:rPr>
        <w:t>планування, фінансів, бюджету та соціально-економічного розвитку</w:t>
      </w:r>
      <w:r w:rsidRPr="00C55043">
        <w:rPr>
          <w:sz w:val="28"/>
          <w:szCs w:val="28"/>
          <w:lang w:val="uk-UA"/>
        </w:rPr>
        <w:t xml:space="preserve"> Млинівська селищна рада </w:t>
      </w:r>
    </w:p>
    <w:p w:rsidR="00087A21" w:rsidRDefault="00087A21" w:rsidP="00416C26">
      <w:pPr>
        <w:ind w:firstLine="708"/>
        <w:jc w:val="both"/>
        <w:rPr>
          <w:lang w:val="uk-UA"/>
        </w:rPr>
      </w:pPr>
    </w:p>
    <w:p w:rsidR="001B14F3" w:rsidRDefault="001B14F3" w:rsidP="00087A21">
      <w:pPr>
        <w:ind w:firstLine="708"/>
        <w:jc w:val="center"/>
        <w:rPr>
          <w:sz w:val="28"/>
          <w:szCs w:val="28"/>
          <w:lang w:val="uk-UA"/>
        </w:rPr>
      </w:pP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</w:p>
    <w:p w:rsidR="00B16AC4" w:rsidRPr="00A910F3" w:rsidRDefault="00087A21" w:rsidP="00C55043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A910F3">
        <w:rPr>
          <w:sz w:val="28"/>
          <w:szCs w:val="28"/>
          <w:lang w:val="uk-UA"/>
        </w:rPr>
        <w:t xml:space="preserve">1. </w:t>
      </w:r>
      <w:r w:rsidR="00B16AC4" w:rsidRPr="00A910F3">
        <w:rPr>
          <w:sz w:val="28"/>
          <w:szCs w:val="28"/>
          <w:lang w:val="uk-UA"/>
        </w:rPr>
        <w:t xml:space="preserve">Надати згоду </w:t>
      </w:r>
      <w:r w:rsidR="00C55043" w:rsidRPr="00A910F3">
        <w:rPr>
          <w:sz w:val="28"/>
          <w:szCs w:val="28"/>
          <w:lang w:val="uk-UA"/>
        </w:rPr>
        <w:t>на прийняття у комунальну власність Млинівської селищної територіальної громади зі спільної власності територіальних громад сіл, селищ, міст Рівненської області окремого індивідуально визначеного майна (посібників)</w:t>
      </w:r>
      <w:r w:rsidR="00B16AC4" w:rsidRPr="00A910F3">
        <w:rPr>
          <w:sz w:val="28"/>
          <w:szCs w:val="28"/>
          <w:lang w:val="uk-UA"/>
        </w:rPr>
        <w:t>,</w:t>
      </w:r>
      <w:r w:rsidR="001B14F3" w:rsidRPr="00A910F3">
        <w:rPr>
          <w:sz w:val="28"/>
          <w:szCs w:val="28"/>
          <w:lang w:val="uk-UA"/>
        </w:rPr>
        <w:t xml:space="preserve"> що обліковуються на балансі Рівненського обласного інституту післядипломної педагогічної освіти,</w:t>
      </w:r>
      <w:r w:rsidR="00B16AC4" w:rsidRPr="00A910F3">
        <w:rPr>
          <w:sz w:val="28"/>
          <w:szCs w:val="28"/>
          <w:lang w:val="uk-UA"/>
        </w:rPr>
        <w:t xml:space="preserve"> </w:t>
      </w:r>
      <w:r w:rsidR="00A910F3" w:rsidRPr="00A910F3">
        <w:rPr>
          <w:sz w:val="28"/>
          <w:szCs w:val="28"/>
          <w:lang w:val="uk-UA"/>
        </w:rPr>
        <w:t xml:space="preserve">з подальшим відображенням в обліку </w:t>
      </w:r>
      <w:r w:rsidR="00A910F3" w:rsidRPr="00A910F3">
        <w:rPr>
          <w:color w:val="000000"/>
          <w:sz w:val="28"/>
          <w:szCs w:val="28"/>
          <w:lang w:val="uk-UA"/>
        </w:rPr>
        <w:t xml:space="preserve">комунального закладу «Центральна бібліотека» Млинівської селищної ради  </w:t>
      </w:r>
      <w:r w:rsidR="00A910F3" w:rsidRPr="00A910F3">
        <w:rPr>
          <w:color w:val="000000"/>
          <w:sz w:val="28"/>
          <w:szCs w:val="28"/>
          <w:lang w:val="uk-UA"/>
        </w:rPr>
        <w:lastRenderedPageBreak/>
        <w:t xml:space="preserve">Рівненської області, який обслуговується </w:t>
      </w:r>
      <w:r w:rsidR="00A910F3" w:rsidRPr="00A910F3">
        <w:rPr>
          <w:sz w:val="28"/>
          <w:szCs w:val="28"/>
          <w:lang w:val="uk-UA"/>
        </w:rPr>
        <w:t xml:space="preserve">комунальною установою «Централізована бухгалтерія» Млинівської селищної ради Рівненської області,  </w:t>
      </w:r>
      <w:r w:rsidR="00B16AC4" w:rsidRPr="00A910F3">
        <w:rPr>
          <w:sz w:val="28"/>
          <w:szCs w:val="28"/>
          <w:lang w:val="uk-UA"/>
        </w:rPr>
        <w:t>а саме:</w:t>
      </w:r>
    </w:p>
    <w:p w:rsidR="00D90172" w:rsidRPr="00A910F3" w:rsidRDefault="00D90172" w:rsidP="00B16AC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8"/>
        <w:gridCol w:w="1276"/>
        <w:gridCol w:w="1276"/>
        <w:gridCol w:w="1418"/>
      </w:tblGrid>
      <w:tr w:rsidR="001B14F3" w:rsidRPr="00D87491" w:rsidTr="00D31251">
        <w:tc>
          <w:tcPr>
            <w:tcW w:w="5528" w:type="dxa"/>
            <w:vAlign w:val="center"/>
          </w:tcPr>
          <w:p w:rsidR="001B14F3" w:rsidRPr="00D87491" w:rsidRDefault="001B14F3" w:rsidP="00D87491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87491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1276" w:type="dxa"/>
            <w:vAlign w:val="center"/>
          </w:tcPr>
          <w:p w:rsidR="001B14F3" w:rsidRPr="00D87491" w:rsidRDefault="001B14F3" w:rsidP="00D31251">
            <w:pPr>
              <w:ind w:right="-108" w:hanging="108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87491">
              <w:rPr>
                <w:bCs/>
                <w:color w:val="000000"/>
                <w:sz w:val="28"/>
                <w:szCs w:val="28"/>
                <w:lang w:val="uk-UA"/>
              </w:rPr>
              <w:t>К</w:t>
            </w:r>
            <w:r w:rsidRPr="00D87491">
              <w:rPr>
                <w:bCs/>
                <w:color w:val="000000"/>
                <w:sz w:val="28"/>
                <w:szCs w:val="28"/>
              </w:rPr>
              <w:t>ількість</w:t>
            </w:r>
            <w:r w:rsidRPr="00D87491">
              <w:rPr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</w:p>
          <w:p w:rsidR="001B14F3" w:rsidRPr="00D87491" w:rsidRDefault="001B14F3" w:rsidP="00D31251">
            <w:pPr>
              <w:ind w:right="-108" w:hanging="108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87491">
              <w:rPr>
                <w:bCs/>
                <w:color w:val="000000"/>
                <w:sz w:val="28"/>
                <w:szCs w:val="28"/>
                <w:lang w:val="uk-UA"/>
              </w:rPr>
              <w:t>шт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ук</w:t>
            </w:r>
          </w:p>
        </w:tc>
        <w:tc>
          <w:tcPr>
            <w:tcW w:w="1276" w:type="dxa"/>
            <w:vAlign w:val="center"/>
          </w:tcPr>
          <w:p w:rsidR="001B14F3" w:rsidRPr="00D87491" w:rsidRDefault="001B14F3" w:rsidP="00D31251">
            <w:pPr>
              <w:ind w:right="-109" w:hanging="108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87491">
              <w:rPr>
                <w:bCs/>
                <w:color w:val="000000"/>
                <w:sz w:val="28"/>
                <w:szCs w:val="28"/>
                <w:lang w:val="uk-UA"/>
              </w:rPr>
              <w:t>Ц</w:t>
            </w:r>
            <w:r w:rsidRPr="00D87491">
              <w:rPr>
                <w:bCs/>
                <w:color w:val="000000"/>
                <w:sz w:val="28"/>
                <w:szCs w:val="28"/>
              </w:rPr>
              <w:t>іна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за одиницю</w:t>
            </w:r>
            <w:r w:rsidRPr="00D87491">
              <w:rPr>
                <w:bCs/>
                <w:color w:val="000000"/>
                <w:sz w:val="28"/>
                <w:szCs w:val="28"/>
              </w:rPr>
              <w:t xml:space="preserve">, </w:t>
            </w:r>
          </w:p>
          <w:p w:rsidR="001B14F3" w:rsidRPr="00D87491" w:rsidRDefault="001B14F3" w:rsidP="00D31251">
            <w:pPr>
              <w:ind w:right="-109" w:hanging="108"/>
              <w:jc w:val="center"/>
              <w:rPr>
                <w:bCs/>
                <w:color w:val="000000"/>
                <w:sz w:val="28"/>
                <w:szCs w:val="28"/>
              </w:rPr>
            </w:pPr>
            <w:r w:rsidRPr="00D87491">
              <w:rPr>
                <w:bCs/>
                <w:color w:val="000000"/>
                <w:sz w:val="28"/>
                <w:szCs w:val="28"/>
              </w:rPr>
              <w:t>грн</w:t>
            </w:r>
          </w:p>
        </w:tc>
        <w:tc>
          <w:tcPr>
            <w:tcW w:w="1418" w:type="dxa"/>
            <w:vAlign w:val="center"/>
          </w:tcPr>
          <w:p w:rsidR="001B14F3" w:rsidRPr="00D87491" w:rsidRDefault="001B14F3" w:rsidP="00D87491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Загальна балансова в</w:t>
            </w:r>
            <w:r w:rsidRPr="00D87491">
              <w:rPr>
                <w:bCs/>
                <w:color w:val="000000"/>
                <w:sz w:val="28"/>
                <w:szCs w:val="28"/>
              </w:rPr>
              <w:t>артість,</w:t>
            </w:r>
          </w:p>
          <w:p w:rsidR="001B14F3" w:rsidRPr="00D87491" w:rsidRDefault="001B14F3" w:rsidP="00D874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87491">
              <w:rPr>
                <w:bCs/>
                <w:color w:val="000000"/>
                <w:sz w:val="28"/>
                <w:szCs w:val="28"/>
              </w:rPr>
              <w:t xml:space="preserve"> грн</w:t>
            </w:r>
          </w:p>
        </w:tc>
      </w:tr>
      <w:tr w:rsidR="001B14F3" w:rsidRPr="00D87491" w:rsidTr="00D31251">
        <w:tc>
          <w:tcPr>
            <w:tcW w:w="5528" w:type="dxa"/>
            <w:vAlign w:val="center"/>
          </w:tcPr>
          <w:p w:rsidR="001B14F3" w:rsidRPr="00D87491" w:rsidRDefault="001B14F3" w:rsidP="00D31251">
            <w:pPr>
              <w:tabs>
                <w:tab w:val="left" w:pos="851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Посібник «Основи християнської етики»</w:t>
            </w:r>
            <w:r w:rsidRPr="00D87491">
              <w:rPr>
                <w:bCs/>
                <w:color w:val="000000"/>
                <w:sz w:val="28"/>
                <w:szCs w:val="28"/>
                <w:lang w:val="uk-UA"/>
              </w:rPr>
              <w:t xml:space="preserve"> для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учнів 6</w:t>
            </w:r>
            <w:r w:rsidRPr="00D87491">
              <w:rPr>
                <w:bCs/>
                <w:color w:val="000000"/>
                <w:sz w:val="28"/>
                <w:szCs w:val="28"/>
                <w:lang w:val="uk-UA"/>
              </w:rPr>
              <w:t xml:space="preserve"> класу (автор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и</w:t>
            </w:r>
            <w:r w:rsidRPr="00D87491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Жуковський В.М</w:t>
            </w:r>
            <w:r w:rsidRPr="00D87491">
              <w:rPr>
                <w:bCs/>
                <w:color w:val="000000"/>
                <w:sz w:val="28"/>
                <w:szCs w:val="28"/>
                <w:lang w:val="uk-UA"/>
              </w:rPr>
              <w:t xml:space="preserve">.,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Павлова О.В</w:t>
            </w:r>
            <w:r w:rsidRPr="00D87491"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, Жаровська Н.В., </w:t>
            </w:r>
            <w:r w:rsidR="00D31251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Ротченкова Н.І., Коваль О.П., Когут В.Й., Окситюк Т.І., Самолюк Г.С., Кошло Г.С., Неумитий В.М.)</w:t>
            </w:r>
          </w:p>
        </w:tc>
        <w:tc>
          <w:tcPr>
            <w:tcW w:w="1276" w:type="dxa"/>
            <w:vAlign w:val="center"/>
          </w:tcPr>
          <w:p w:rsidR="001B14F3" w:rsidRPr="00D87491" w:rsidRDefault="001B14F3" w:rsidP="00D87491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1276" w:type="dxa"/>
            <w:vAlign w:val="center"/>
          </w:tcPr>
          <w:p w:rsidR="001B14F3" w:rsidRPr="00D87491" w:rsidRDefault="001B14F3" w:rsidP="001B14F3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  <w:r w:rsidRPr="00D87491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1418" w:type="dxa"/>
            <w:vAlign w:val="center"/>
          </w:tcPr>
          <w:p w:rsidR="001B14F3" w:rsidRPr="00D87491" w:rsidRDefault="001B14F3" w:rsidP="00D31251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D31251">
              <w:rPr>
                <w:sz w:val="28"/>
                <w:szCs w:val="28"/>
                <w:lang w:val="uk-UA"/>
              </w:rPr>
              <w:t>0</w:t>
            </w:r>
            <w:r w:rsidRPr="00D87491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386</w:t>
            </w:r>
            <w:r w:rsidRPr="00D87491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08</w:t>
            </w:r>
          </w:p>
        </w:tc>
      </w:tr>
    </w:tbl>
    <w:p w:rsidR="00D90172" w:rsidRPr="00D90172" w:rsidRDefault="00D90172" w:rsidP="00B16AC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A2BB1" w:rsidRDefault="005D75C4" w:rsidP="005D75C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D75C4">
        <w:rPr>
          <w:sz w:val="28"/>
          <w:szCs w:val="28"/>
          <w:lang w:val="uk-UA"/>
        </w:rPr>
        <w:t xml:space="preserve">2. </w:t>
      </w:r>
      <w:r w:rsidR="00D31251">
        <w:rPr>
          <w:sz w:val="28"/>
          <w:szCs w:val="28"/>
          <w:lang w:val="uk-UA"/>
        </w:rPr>
        <w:t>Млинівському селищному голові</w:t>
      </w:r>
      <w:r w:rsidR="00FA2BB1">
        <w:rPr>
          <w:sz w:val="28"/>
          <w:szCs w:val="28"/>
          <w:lang w:val="uk-UA"/>
        </w:rPr>
        <w:t>:</w:t>
      </w:r>
    </w:p>
    <w:p w:rsidR="005D75C4" w:rsidRPr="00D31251" w:rsidRDefault="00A910F3" w:rsidP="005D75C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доручити </w:t>
      </w:r>
      <w:r w:rsidR="00D31251">
        <w:rPr>
          <w:sz w:val="28"/>
          <w:szCs w:val="28"/>
          <w:lang w:val="uk-UA"/>
        </w:rPr>
        <w:t>утворити комісію з приймання-передачі окремого індивідуально визначеного майна (посібників)</w:t>
      </w:r>
      <w:r w:rsidR="00D31251" w:rsidRPr="001B14F3">
        <w:rPr>
          <w:sz w:val="28"/>
          <w:szCs w:val="28"/>
          <w:lang w:val="uk-UA"/>
        </w:rPr>
        <w:t>,</w:t>
      </w:r>
      <w:r w:rsidR="00D31251">
        <w:rPr>
          <w:sz w:val="28"/>
          <w:szCs w:val="28"/>
          <w:lang w:val="uk-UA"/>
        </w:rPr>
        <w:t xml:space="preserve"> що обліковуються на балансі Рівненського обласного інституту післядипломної педагогічної освіти,</w:t>
      </w:r>
      <w:r w:rsidR="00FA2BB1" w:rsidRPr="00FA2BB1">
        <w:rPr>
          <w:sz w:val="28"/>
          <w:szCs w:val="28"/>
          <w:lang w:val="uk-UA"/>
        </w:rPr>
        <w:t xml:space="preserve"> </w:t>
      </w:r>
      <w:r w:rsidR="00FA2BB1">
        <w:rPr>
          <w:sz w:val="28"/>
          <w:szCs w:val="28"/>
          <w:lang w:val="uk-UA"/>
        </w:rPr>
        <w:t xml:space="preserve">зі спільної власності територіальних громад сіл, селищ, міст Рівненської області у </w:t>
      </w:r>
      <w:r w:rsidR="00FA2BB1" w:rsidRPr="001B14F3">
        <w:rPr>
          <w:sz w:val="28"/>
          <w:szCs w:val="28"/>
          <w:lang w:val="uk-UA"/>
        </w:rPr>
        <w:t xml:space="preserve">комунальну </w:t>
      </w:r>
      <w:r w:rsidR="00FA2BB1" w:rsidRPr="00493EE4">
        <w:rPr>
          <w:sz w:val="28"/>
          <w:szCs w:val="28"/>
          <w:lang w:val="uk-UA"/>
        </w:rPr>
        <w:t>власність</w:t>
      </w:r>
      <w:r w:rsidR="00FA2BB1">
        <w:rPr>
          <w:sz w:val="28"/>
          <w:szCs w:val="28"/>
          <w:lang w:val="uk-UA"/>
        </w:rPr>
        <w:t xml:space="preserve"> </w:t>
      </w:r>
      <w:r w:rsidR="00FA2BB1" w:rsidRPr="007452F9">
        <w:rPr>
          <w:sz w:val="28"/>
          <w:szCs w:val="28"/>
          <w:lang w:val="uk-UA"/>
        </w:rPr>
        <w:t>Млинів</w:t>
      </w:r>
      <w:r w:rsidR="00FA2BB1" w:rsidRPr="00493EE4">
        <w:rPr>
          <w:sz w:val="28"/>
          <w:szCs w:val="28"/>
          <w:lang w:val="uk-UA"/>
        </w:rPr>
        <w:t>ської</w:t>
      </w:r>
      <w:r w:rsidR="00FA2BB1" w:rsidRPr="007452F9">
        <w:rPr>
          <w:sz w:val="28"/>
          <w:szCs w:val="28"/>
          <w:lang w:val="uk-UA"/>
        </w:rPr>
        <w:t xml:space="preserve"> </w:t>
      </w:r>
      <w:r w:rsidR="00FA2BB1" w:rsidRPr="00493EE4">
        <w:rPr>
          <w:sz w:val="28"/>
          <w:szCs w:val="28"/>
          <w:lang w:val="uk-UA"/>
        </w:rPr>
        <w:t xml:space="preserve">селищної </w:t>
      </w:r>
      <w:r w:rsidR="00FA2BB1">
        <w:rPr>
          <w:sz w:val="28"/>
          <w:szCs w:val="28"/>
          <w:lang w:val="uk-UA"/>
        </w:rPr>
        <w:t>територі</w:t>
      </w:r>
      <w:r>
        <w:rPr>
          <w:sz w:val="28"/>
          <w:szCs w:val="28"/>
          <w:lang w:val="uk-UA"/>
        </w:rPr>
        <w:t>альної громади (далі – Комісія);</w:t>
      </w:r>
      <w:r w:rsidR="00FA2BB1">
        <w:rPr>
          <w:sz w:val="28"/>
          <w:szCs w:val="28"/>
          <w:lang w:val="uk-UA"/>
        </w:rPr>
        <w:t xml:space="preserve"> </w:t>
      </w:r>
    </w:p>
    <w:p w:rsidR="00A910F3" w:rsidRDefault="00A910F3" w:rsidP="00A910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рекомендувати до складу Комісії включити:</w:t>
      </w:r>
    </w:p>
    <w:p w:rsidR="00A910F3" w:rsidRPr="00F8557F" w:rsidRDefault="00A910F3" w:rsidP="00F8557F">
      <w:pPr>
        <w:pStyle w:val="Default"/>
        <w:ind w:firstLine="567"/>
        <w:jc w:val="both"/>
        <w:rPr>
          <w:sz w:val="28"/>
          <w:szCs w:val="28"/>
        </w:rPr>
      </w:pPr>
      <w:r w:rsidRPr="00F8557F">
        <w:rPr>
          <w:sz w:val="28"/>
          <w:szCs w:val="28"/>
        </w:rPr>
        <w:t>Фех</w:t>
      </w:r>
      <w:r w:rsidR="00F8557F">
        <w:rPr>
          <w:sz w:val="28"/>
          <w:szCs w:val="28"/>
        </w:rPr>
        <w:t>у</w:t>
      </w:r>
      <w:r w:rsidRPr="00F8557F">
        <w:rPr>
          <w:sz w:val="28"/>
          <w:szCs w:val="28"/>
        </w:rPr>
        <w:t xml:space="preserve"> Валері</w:t>
      </w:r>
      <w:r w:rsidR="00F8557F">
        <w:rPr>
          <w:sz w:val="28"/>
          <w:szCs w:val="28"/>
        </w:rPr>
        <w:t>я</w:t>
      </w:r>
      <w:r w:rsidRPr="00F8557F">
        <w:rPr>
          <w:sz w:val="28"/>
          <w:szCs w:val="28"/>
        </w:rPr>
        <w:t xml:space="preserve"> Степанович</w:t>
      </w:r>
      <w:r w:rsidR="00F8557F">
        <w:rPr>
          <w:sz w:val="28"/>
          <w:szCs w:val="28"/>
        </w:rPr>
        <w:t>а</w:t>
      </w:r>
      <w:r w:rsidRPr="00F8557F">
        <w:rPr>
          <w:sz w:val="28"/>
          <w:szCs w:val="28"/>
        </w:rPr>
        <w:t>, заступник</w:t>
      </w:r>
      <w:r w:rsidR="00F8557F">
        <w:rPr>
          <w:sz w:val="28"/>
          <w:szCs w:val="28"/>
        </w:rPr>
        <w:t>а</w:t>
      </w:r>
      <w:r w:rsidRPr="00F8557F">
        <w:rPr>
          <w:sz w:val="28"/>
          <w:szCs w:val="28"/>
        </w:rPr>
        <w:t xml:space="preserve"> селищного голови з питань діяльності виконавчих ор</w:t>
      </w:r>
      <w:r w:rsidR="00F8557F">
        <w:rPr>
          <w:sz w:val="28"/>
          <w:szCs w:val="28"/>
        </w:rPr>
        <w:t>ганів Млинівської селищної ради;</w:t>
      </w:r>
    </w:p>
    <w:p w:rsidR="00F8557F" w:rsidRPr="00F8557F" w:rsidRDefault="00F8557F" w:rsidP="00F8557F">
      <w:pPr>
        <w:shd w:val="clear" w:color="auto" w:fill="FFFFFF"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F8557F">
        <w:rPr>
          <w:sz w:val="28"/>
          <w:szCs w:val="28"/>
          <w:lang w:val="uk-UA"/>
        </w:rPr>
        <w:t>Себало Тамар</w:t>
      </w:r>
      <w:r>
        <w:rPr>
          <w:sz w:val="28"/>
          <w:szCs w:val="28"/>
          <w:lang w:val="uk-UA"/>
        </w:rPr>
        <w:t>у</w:t>
      </w:r>
      <w:r w:rsidRPr="00F8557F">
        <w:rPr>
          <w:sz w:val="28"/>
          <w:szCs w:val="28"/>
          <w:lang w:val="uk-UA"/>
        </w:rPr>
        <w:t xml:space="preserve"> Петрівн</w:t>
      </w:r>
      <w:r>
        <w:rPr>
          <w:sz w:val="28"/>
          <w:szCs w:val="28"/>
          <w:lang w:val="uk-UA"/>
        </w:rPr>
        <w:t>у</w:t>
      </w:r>
      <w:r w:rsidRPr="00F8557F">
        <w:rPr>
          <w:sz w:val="28"/>
          <w:szCs w:val="28"/>
          <w:lang w:val="uk-UA"/>
        </w:rPr>
        <w:t>, начальник</w:t>
      </w:r>
      <w:r w:rsidR="009F27F2">
        <w:rPr>
          <w:sz w:val="28"/>
          <w:szCs w:val="28"/>
          <w:lang w:val="uk-UA"/>
        </w:rPr>
        <w:t>а відділу</w:t>
      </w:r>
      <w:r w:rsidRPr="00F8557F">
        <w:rPr>
          <w:sz w:val="28"/>
          <w:szCs w:val="28"/>
          <w:lang w:val="uk-UA"/>
        </w:rPr>
        <w:t>-головн</w:t>
      </w:r>
      <w:r>
        <w:rPr>
          <w:sz w:val="28"/>
          <w:szCs w:val="28"/>
          <w:lang w:val="uk-UA"/>
        </w:rPr>
        <w:t>ого</w:t>
      </w:r>
      <w:r w:rsidRPr="00F8557F">
        <w:rPr>
          <w:sz w:val="28"/>
          <w:szCs w:val="28"/>
          <w:lang w:val="uk-UA"/>
        </w:rPr>
        <w:t xml:space="preserve"> бухгалтер</w:t>
      </w:r>
      <w:r>
        <w:rPr>
          <w:sz w:val="28"/>
          <w:szCs w:val="28"/>
          <w:lang w:val="uk-UA"/>
        </w:rPr>
        <w:t>а</w:t>
      </w:r>
      <w:r w:rsidRPr="00F8557F">
        <w:rPr>
          <w:sz w:val="28"/>
          <w:szCs w:val="28"/>
          <w:lang w:val="uk-UA"/>
        </w:rPr>
        <w:t xml:space="preserve"> відділу бухгалтерського обліку, економічного розвитку та регуляторної діяльності апарату виконавчого комітету Млинівської селищної ради Дубенського району </w:t>
      </w:r>
      <w:r w:rsidRPr="00F8557F">
        <w:rPr>
          <w:bCs/>
          <w:sz w:val="28"/>
          <w:szCs w:val="28"/>
          <w:lang w:val="uk-UA"/>
        </w:rPr>
        <w:t>Рівненської області</w:t>
      </w:r>
      <w:r>
        <w:rPr>
          <w:bCs/>
          <w:sz w:val="28"/>
          <w:szCs w:val="28"/>
          <w:lang w:val="uk-UA"/>
        </w:rPr>
        <w:t>;</w:t>
      </w:r>
    </w:p>
    <w:p w:rsidR="00A910F3" w:rsidRPr="00F8557F" w:rsidRDefault="00A910F3" w:rsidP="00F8557F">
      <w:pPr>
        <w:ind w:firstLine="567"/>
        <w:jc w:val="both"/>
        <w:rPr>
          <w:bCs/>
          <w:sz w:val="28"/>
          <w:szCs w:val="28"/>
          <w:lang w:val="uk-UA"/>
        </w:rPr>
      </w:pPr>
      <w:r w:rsidRPr="00F8557F">
        <w:rPr>
          <w:sz w:val="28"/>
          <w:szCs w:val="28"/>
          <w:lang w:val="uk-UA"/>
        </w:rPr>
        <w:t>Іванюх</w:t>
      </w:r>
      <w:r w:rsidR="00F8557F">
        <w:rPr>
          <w:sz w:val="28"/>
          <w:szCs w:val="28"/>
          <w:lang w:val="uk-UA"/>
        </w:rPr>
        <w:t>у</w:t>
      </w:r>
      <w:r w:rsidRPr="00F8557F">
        <w:rPr>
          <w:sz w:val="28"/>
          <w:szCs w:val="28"/>
          <w:lang w:val="uk-UA"/>
        </w:rPr>
        <w:t xml:space="preserve"> Людмил</w:t>
      </w:r>
      <w:r w:rsidR="00F8557F">
        <w:rPr>
          <w:sz w:val="28"/>
          <w:szCs w:val="28"/>
          <w:lang w:val="uk-UA"/>
        </w:rPr>
        <w:t>у</w:t>
      </w:r>
      <w:r w:rsidRPr="00F8557F">
        <w:rPr>
          <w:sz w:val="28"/>
          <w:szCs w:val="28"/>
          <w:lang w:val="uk-UA"/>
        </w:rPr>
        <w:t xml:space="preserve"> Леонідівн</w:t>
      </w:r>
      <w:r w:rsidR="00F8557F">
        <w:rPr>
          <w:sz w:val="28"/>
          <w:szCs w:val="28"/>
          <w:lang w:val="uk-UA"/>
        </w:rPr>
        <w:t>у</w:t>
      </w:r>
      <w:r w:rsidRPr="00F8557F">
        <w:rPr>
          <w:sz w:val="28"/>
          <w:szCs w:val="28"/>
          <w:lang w:val="uk-UA"/>
        </w:rPr>
        <w:t>, керівник</w:t>
      </w:r>
      <w:r w:rsidR="00F8557F">
        <w:rPr>
          <w:sz w:val="28"/>
          <w:szCs w:val="28"/>
          <w:lang w:val="uk-UA"/>
        </w:rPr>
        <w:t>а</w:t>
      </w:r>
      <w:r w:rsidRPr="00F8557F">
        <w:rPr>
          <w:sz w:val="28"/>
          <w:szCs w:val="28"/>
          <w:lang w:val="uk-UA"/>
        </w:rPr>
        <w:t xml:space="preserve"> </w:t>
      </w:r>
      <w:r w:rsidRPr="009F27F2">
        <w:rPr>
          <w:sz w:val="28"/>
          <w:szCs w:val="28"/>
          <w:lang w:val="uk-UA"/>
        </w:rPr>
        <w:t>комунальної установи «Централізована бухгалтерія» Млинівської се</w:t>
      </w:r>
      <w:r w:rsidR="00F8557F" w:rsidRPr="009F27F2">
        <w:rPr>
          <w:sz w:val="28"/>
          <w:szCs w:val="28"/>
          <w:lang w:val="uk-UA"/>
        </w:rPr>
        <w:t>лищної ради Рівненської області</w:t>
      </w:r>
      <w:r w:rsidR="00F8557F">
        <w:rPr>
          <w:sz w:val="28"/>
          <w:szCs w:val="28"/>
          <w:lang w:val="uk-UA"/>
        </w:rPr>
        <w:t>;</w:t>
      </w:r>
    </w:p>
    <w:p w:rsidR="00F8557F" w:rsidRPr="00F8557F" w:rsidRDefault="00F8557F" w:rsidP="00F8557F">
      <w:pPr>
        <w:pStyle w:val="Default"/>
        <w:ind w:right="-143" w:firstLine="567"/>
        <w:jc w:val="both"/>
        <w:rPr>
          <w:color w:val="auto"/>
          <w:sz w:val="28"/>
          <w:szCs w:val="28"/>
        </w:rPr>
      </w:pPr>
      <w:r w:rsidRPr="00F8557F">
        <w:rPr>
          <w:bCs/>
          <w:color w:val="auto"/>
          <w:sz w:val="28"/>
          <w:szCs w:val="28"/>
        </w:rPr>
        <w:t>Антосюк</w:t>
      </w:r>
      <w:r>
        <w:rPr>
          <w:bCs/>
          <w:color w:val="auto"/>
          <w:sz w:val="28"/>
          <w:szCs w:val="28"/>
        </w:rPr>
        <w:t xml:space="preserve">а </w:t>
      </w:r>
      <w:r w:rsidRPr="00F8557F">
        <w:rPr>
          <w:bCs/>
          <w:color w:val="auto"/>
          <w:sz w:val="28"/>
          <w:szCs w:val="28"/>
        </w:rPr>
        <w:t>Микол</w:t>
      </w:r>
      <w:r>
        <w:rPr>
          <w:bCs/>
          <w:color w:val="auto"/>
          <w:sz w:val="28"/>
          <w:szCs w:val="28"/>
        </w:rPr>
        <w:t>у</w:t>
      </w:r>
      <w:r w:rsidRPr="00F8557F">
        <w:rPr>
          <w:bCs/>
          <w:color w:val="auto"/>
          <w:sz w:val="28"/>
          <w:szCs w:val="28"/>
        </w:rPr>
        <w:t xml:space="preserve"> Миколайович</w:t>
      </w:r>
      <w:r>
        <w:rPr>
          <w:bCs/>
          <w:color w:val="auto"/>
          <w:sz w:val="28"/>
          <w:szCs w:val="28"/>
        </w:rPr>
        <w:t>а</w:t>
      </w:r>
      <w:r w:rsidRPr="00F8557F">
        <w:rPr>
          <w:bCs/>
          <w:color w:val="auto"/>
          <w:sz w:val="28"/>
          <w:szCs w:val="28"/>
        </w:rPr>
        <w:t>, голов</w:t>
      </w:r>
      <w:r>
        <w:rPr>
          <w:bCs/>
          <w:color w:val="auto"/>
          <w:sz w:val="28"/>
          <w:szCs w:val="28"/>
        </w:rPr>
        <w:t>у</w:t>
      </w:r>
      <w:r w:rsidRPr="00F8557F">
        <w:rPr>
          <w:bCs/>
          <w:color w:val="auto"/>
          <w:sz w:val="28"/>
          <w:szCs w:val="28"/>
        </w:rPr>
        <w:t xml:space="preserve"> постійної комісії з питань</w:t>
      </w:r>
      <w:r w:rsidRPr="00F8557F">
        <w:rPr>
          <w:color w:val="auto"/>
          <w:sz w:val="28"/>
          <w:szCs w:val="28"/>
        </w:rPr>
        <w:t xml:space="preserve"> житлово-комунального господарства, комунальної власності, промисловості, підприємництва та транспорту</w:t>
      </w:r>
      <w:r w:rsidR="009F27F2">
        <w:rPr>
          <w:color w:val="auto"/>
          <w:sz w:val="28"/>
          <w:szCs w:val="28"/>
        </w:rPr>
        <w:t>;</w:t>
      </w:r>
    </w:p>
    <w:p w:rsidR="00A910F3" w:rsidRPr="00F8557F" w:rsidRDefault="00F8557F" w:rsidP="00F8557F">
      <w:pPr>
        <w:pStyle w:val="Default"/>
        <w:ind w:firstLine="567"/>
        <w:jc w:val="both"/>
        <w:rPr>
          <w:sz w:val="28"/>
          <w:szCs w:val="28"/>
        </w:rPr>
      </w:pPr>
      <w:r w:rsidRPr="00F8557F">
        <w:rPr>
          <w:sz w:val="28"/>
          <w:szCs w:val="28"/>
        </w:rPr>
        <w:t>Козлюк Марію Анатоліївну, в.о. директора комунального закладу «Центральна бібліотека» Млинівської селищної ради  Рівненської області.</w:t>
      </w:r>
    </w:p>
    <w:p w:rsidR="00B16AC4" w:rsidRDefault="00A910F3" w:rsidP="00A910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доручити затвердити </w:t>
      </w:r>
      <w:r w:rsidR="00FA2BB1">
        <w:rPr>
          <w:sz w:val="28"/>
          <w:szCs w:val="28"/>
          <w:lang w:val="uk-UA"/>
        </w:rPr>
        <w:t>акт прийому-передачі</w:t>
      </w:r>
      <w:r>
        <w:rPr>
          <w:sz w:val="28"/>
          <w:szCs w:val="28"/>
          <w:lang w:val="uk-UA"/>
        </w:rPr>
        <w:t xml:space="preserve"> окремого індивідуально визначеного майна (посібників)</w:t>
      </w:r>
      <w:r w:rsidRPr="001B14F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обліковуються на балансі Рівненського обласного інституту післядипломної педагогічної освіти,</w:t>
      </w:r>
      <w:r w:rsidRPr="00FA2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спільної власності територіальних громад сіл, селищ, міст Рівненської області у </w:t>
      </w:r>
      <w:r w:rsidRPr="001B14F3">
        <w:rPr>
          <w:sz w:val="28"/>
          <w:szCs w:val="28"/>
          <w:lang w:val="uk-UA"/>
        </w:rPr>
        <w:t xml:space="preserve">комунальну </w:t>
      </w:r>
      <w:r w:rsidRPr="00493EE4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Pr="007452F9">
        <w:rPr>
          <w:sz w:val="28"/>
          <w:szCs w:val="28"/>
          <w:lang w:val="uk-UA"/>
        </w:rPr>
        <w:t>Млинів</w:t>
      </w:r>
      <w:r w:rsidRPr="00493EE4">
        <w:rPr>
          <w:sz w:val="28"/>
          <w:szCs w:val="28"/>
          <w:lang w:val="uk-UA"/>
        </w:rPr>
        <w:t>ської</w:t>
      </w:r>
      <w:r w:rsidRPr="007452F9">
        <w:rPr>
          <w:sz w:val="28"/>
          <w:szCs w:val="28"/>
          <w:lang w:val="uk-UA"/>
        </w:rPr>
        <w:t xml:space="preserve"> </w:t>
      </w:r>
      <w:r w:rsidRPr="00493EE4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>територіальної громади.</w:t>
      </w:r>
    </w:p>
    <w:p w:rsidR="00F8557F" w:rsidRDefault="00F8557F" w:rsidP="00B16AC4">
      <w:pPr>
        <w:ind w:firstLine="567"/>
        <w:jc w:val="both"/>
        <w:rPr>
          <w:sz w:val="28"/>
          <w:szCs w:val="28"/>
          <w:lang w:val="uk-UA"/>
        </w:rPr>
      </w:pPr>
    </w:p>
    <w:p w:rsidR="00FA2BB1" w:rsidRDefault="00FA2BB1" w:rsidP="00B16AC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Доручити управлінню освіти, культури, туризму, молоді та спорту</w:t>
      </w:r>
      <w:r>
        <w:rPr>
          <w:rFonts w:eastAsia="Calibri"/>
          <w:color w:val="0D0D0D"/>
          <w:sz w:val="28"/>
          <w:szCs w:val="28"/>
          <w:lang w:val="uk-UA"/>
        </w:rPr>
        <w:t xml:space="preserve"> Млинівської селищної ради </w:t>
      </w:r>
      <w:r w:rsidR="006C0E9F">
        <w:rPr>
          <w:rFonts w:eastAsia="Calibri"/>
          <w:color w:val="0D0D0D"/>
          <w:sz w:val="28"/>
          <w:szCs w:val="28"/>
          <w:lang w:val="uk-UA"/>
        </w:rPr>
        <w:t xml:space="preserve">Дубенського району </w:t>
      </w:r>
      <w:r>
        <w:rPr>
          <w:rFonts w:eastAsia="Calibri"/>
          <w:color w:val="0D0D0D"/>
          <w:sz w:val="28"/>
          <w:szCs w:val="28"/>
          <w:lang w:val="uk-UA"/>
        </w:rPr>
        <w:t>Рівненської області</w:t>
      </w:r>
      <w:r>
        <w:rPr>
          <w:sz w:val="28"/>
          <w:szCs w:val="28"/>
          <w:lang w:val="uk-UA"/>
        </w:rPr>
        <w:t xml:space="preserve"> отримати</w:t>
      </w:r>
      <w:r w:rsidR="006C0E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lastRenderedPageBreak/>
        <w:t xml:space="preserve">в установленому </w:t>
      </w:r>
      <w:r w:rsidR="006C0E9F">
        <w:rPr>
          <w:sz w:val="28"/>
          <w:szCs w:val="28"/>
          <w:lang w:val="uk-UA"/>
        </w:rPr>
        <w:t xml:space="preserve">законодавством </w:t>
      </w:r>
      <w:r>
        <w:rPr>
          <w:sz w:val="28"/>
          <w:szCs w:val="28"/>
          <w:lang w:val="uk-UA"/>
        </w:rPr>
        <w:t>порядку</w:t>
      </w:r>
      <w:r w:rsidR="006C0E9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 голови Рівненської обласної ради пропозицію щодо кандидатури від </w:t>
      </w:r>
      <w:r w:rsidR="00F8557F">
        <w:rPr>
          <w:sz w:val="28"/>
          <w:szCs w:val="28"/>
          <w:lang w:val="uk-UA"/>
        </w:rPr>
        <w:t xml:space="preserve">Рівненської </w:t>
      </w:r>
      <w:r w:rsidR="006C0E9F">
        <w:rPr>
          <w:sz w:val="28"/>
          <w:szCs w:val="28"/>
          <w:lang w:val="uk-UA"/>
        </w:rPr>
        <w:t>обласної ради до складу Комісії.</w:t>
      </w:r>
      <w:r>
        <w:rPr>
          <w:sz w:val="28"/>
          <w:szCs w:val="28"/>
          <w:lang w:val="uk-UA"/>
        </w:rPr>
        <w:t xml:space="preserve"> </w:t>
      </w:r>
    </w:p>
    <w:p w:rsidR="00FA2BB1" w:rsidRDefault="00FA2BB1" w:rsidP="00B16AC4">
      <w:pPr>
        <w:ind w:firstLine="567"/>
        <w:jc w:val="both"/>
        <w:rPr>
          <w:sz w:val="28"/>
          <w:szCs w:val="28"/>
          <w:lang w:val="uk-UA"/>
        </w:rPr>
      </w:pPr>
    </w:p>
    <w:p w:rsidR="00087A21" w:rsidRDefault="00B4701B" w:rsidP="00B300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0B4DE7" w:rsidRPr="000B4DE7">
        <w:rPr>
          <w:sz w:val="28"/>
          <w:szCs w:val="28"/>
          <w:lang w:val="uk-UA"/>
        </w:rPr>
        <w:t>.</w:t>
      </w:r>
      <w:r w:rsidR="000B4DE7">
        <w:rPr>
          <w:b/>
          <w:sz w:val="28"/>
          <w:szCs w:val="28"/>
          <w:lang w:val="uk-UA"/>
        </w:rPr>
        <w:t xml:space="preserve"> </w:t>
      </w:r>
      <w:r w:rsidR="00087A21" w:rsidRPr="00FA2BB1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D31251" w:rsidRPr="00C55043">
        <w:rPr>
          <w:sz w:val="28"/>
          <w:szCs w:val="28"/>
          <w:lang w:val="uk-UA"/>
        </w:rPr>
        <w:t>постійн</w:t>
      </w:r>
      <w:r w:rsidR="00D31251">
        <w:rPr>
          <w:sz w:val="28"/>
          <w:szCs w:val="28"/>
          <w:lang w:val="uk-UA"/>
        </w:rPr>
        <w:t>у</w:t>
      </w:r>
      <w:r w:rsidR="00D31251" w:rsidRPr="00C55043">
        <w:rPr>
          <w:sz w:val="28"/>
          <w:szCs w:val="28"/>
          <w:lang w:val="uk-UA"/>
        </w:rPr>
        <w:t xml:space="preserve"> комісі</w:t>
      </w:r>
      <w:r w:rsidR="00D31251">
        <w:rPr>
          <w:sz w:val="28"/>
          <w:szCs w:val="28"/>
          <w:lang w:val="uk-UA"/>
        </w:rPr>
        <w:t>ю</w:t>
      </w:r>
      <w:r w:rsidR="00D31251" w:rsidRPr="00C55043">
        <w:rPr>
          <w:sz w:val="28"/>
          <w:szCs w:val="28"/>
          <w:lang w:val="uk-UA"/>
        </w:rPr>
        <w:t xml:space="preserve"> </w:t>
      </w:r>
      <w:r w:rsidR="00D31251" w:rsidRPr="001B14F3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промисловості, підприємництва та транспорту</w:t>
      </w:r>
      <w:r w:rsidR="00D31251">
        <w:rPr>
          <w:sz w:val="28"/>
          <w:szCs w:val="28"/>
          <w:lang w:val="uk-UA"/>
        </w:rPr>
        <w:t>,</w:t>
      </w:r>
      <w:r w:rsidR="00D31251">
        <w:rPr>
          <w:sz w:val="28"/>
          <w:szCs w:val="20"/>
        </w:rPr>
        <w:t xml:space="preserve"> </w:t>
      </w:r>
      <w:r w:rsidR="00087A21">
        <w:rPr>
          <w:sz w:val="28"/>
          <w:szCs w:val="20"/>
        </w:rPr>
        <w:t>постійну комісію з питань</w:t>
      </w:r>
      <w:r w:rsidR="00087A21">
        <w:rPr>
          <w:sz w:val="28"/>
          <w:szCs w:val="28"/>
          <w:lang w:val="uk-UA"/>
        </w:rPr>
        <w:t xml:space="preserve"> </w:t>
      </w:r>
      <w:r w:rsidR="005D75C4" w:rsidRPr="00B16AC4">
        <w:rPr>
          <w:bCs/>
          <w:sz w:val="28"/>
          <w:szCs w:val="28"/>
          <w:shd w:val="clear" w:color="auto" w:fill="FFFFFF"/>
          <w:lang w:val="uk-UA"/>
        </w:rPr>
        <w:t>планування, фінансів, бюджету та соціально-економічного розвитку</w:t>
      </w:r>
      <w:r w:rsidR="00087A21">
        <w:rPr>
          <w:sz w:val="28"/>
          <w:szCs w:val="28"/>
          <w:lang w:val="uk-UA"/>
        </w:rPr>
        <w:t>.</w:t>
      </w:r>
    </w:p>
    <w:p w:rsidR="00114561" w:rsidRPr="00114561" w:rsidRDefault="00114561" w:rsidP="00B300EF">
      <w:pPr>
        <w:pStyle w:val="a3"/>
        <w:spacing w:line="240" w:lineRule="auto"/>
        <w:ind w:firstLine="567"/>
        <w:rPr>
          <w:lang w:val="ru-RU"/>
        </w:rPr>
      </w:pPr>
    </w:p>
    <w:p w:rsidR="000E4F10" w:rsidRDefault="000E4F10" w:rsidP="00114561">
      <w:pPr>
        <w:rPr>
          <w:sz w:val="28"/>
          <w:szCs w:val="28"/>
          <w:lang w:val="uk-UA"/>
        </w:rPr>
      </w:pPr>
    </w:p>
    <w:p w:rsidR="000E4F10" w:rsidRDefault="000E4F10" w:rsidP="00114561">
      <w:pPr>
        <w:rPr>
          <w:sz w:val="28"/>
          <w:szCs w:val="28"/>
          <w:lang w:val="uk-UA"/>
        </w:rPr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D31251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910" w:rsidRDefault="00CB5910">
      <w:r>
        <w:separator/>
      </w:r>
    </w:p>
  </w:endnote>
  <w:endnote w:type="continuationSeparator" w:id="0">
    <w:p w:rsidR="00CB5910" w:rsidRDefault="00CB5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910" w:rsidRDefault="00CB5910">
      <w:r>
        <w:separator/>
      </w:r>
    </w:p>
  </w:footnote>
  <w:footnote w:type="continuationSeparator" w:id="0">
    <w:p w:rsidR="00CB5910" w:rsidRDefault="00CB59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8E" w:rsidRDefault="007A608E">
    <w:pPr>
      <w:pStyle w:val="a6"/>
      <w:jc w:val="center"/>
    </w:pPr>
    <w:fldSimple w:instr=" PAGE   \* MERGEFORMAT ">
      <w:r w:rsidR="009F27F2">
        <w:rPr>
          <w:noProof/>
        </w:rPr>
        <w:t>2</w:t>
      </w:r>
    </w:fldSimple>
  </w:p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4840"/>
    <w:rsid w:val="00087A21"/>
    <w:rsid w:val="000917B7"/>
    <w:rsid w:val="00093174"/>
    <w:rsid w:val="000A53E2"/>
    <w:rsid w:val="000B4DE7"/>
    <w:rsid w:val="000D48E7"/>
    <w:rsid w:val="000E4F10"/>
    <w:rsid w:val="000F273B"/>
    <w:rsid w:val="00114561"/>
    <w:rsid w:val="00117F9C"/>
    <w:rsid w:val="00156A17"/>
    <w:rsid w:val="001B0C47"/>
    <w:rsid w:val="001B14F3"/>
    <w:rsid w:val="001C36BB"/>
    <w:rsid w:val="001C5332"/>
    <w:rsid w:val="001E45F7"/>
    <w:rsid w:val="001F498D"/>
    <w:rsid w:val="0022331E"/>
    <w:rsid w:val="00224089"/>
    <w:rsid w:val="00236907"/>
    <w:rsid w:val="00237C50"/>
    <w:rsid w:val="00253B9E"/>
    <w:rsid w:val="00270E4F"/>
    <w:rsid w:val="002758EF"/>
    <w:rsid w:val="00277223"/>
    <w:rsid w:val="00282E94"/>
    <w:rsid w:val="00284264"/>
    <w:rsid w:val="00284E78"/>
    <w:rsid w:val="00293E39"/>
    <w:rsid w:val="002952CB"/>
    <w:rsid w:val="002A30D2"/>
    <w:rsid w:val="002D2832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09CA"/>
    <w:rsid w:val="003454A7"/>
    <w:rsid w:val="00364725"/>
    <w:rsid w:val="00382A37"/>
    <w:rsid w:val="00385A72"/>
    <w:rsid w:val="003908F0"/>
    <w:rsid w:val="00393296"/>
    <w:rsid w:val="003A2112"/>
    <w:rsid w:val="003A390D"/>
    <w:rsid w:val="003A50F5"/>
    <w:rsid w:val="003C241B"/>
    <w:rsid w:val="003D6BB6"/>
    <w:rsid w:val="003E28AA"/>
    <w:rsid w:val="003E53D9"/>
    <w:rsid w:val="003E57A5"/>
    <w:rsid w:val="003F771B"/>
    <w:rsid w:val="00403867"/>
    <w:rsid w:val="00416C26"/>
    <w:rsid w:val="0042235B"/>
    <w:rsid w:val="00424AB7"/>
    <w:rsid w:val="004511A4"/>
    <w:rsid w:val="0045288B"/>
    <w:rsid w:val="00457B6C"/>
    <w:rsid w:val="00493EE4"/>
    <w:rsid w:val="004A04FD"/>
    <w:rsid w:val="004A084F"/>
    <w:rsid w:val="004A7B61"/>
    <w:rsid w:val="004B6FBB"/>
    <w:rsid w:val="004D2BDB"/>
    <w:rsid w:val="004F4CCB"/>
    <w:rsid w:val="00503C35"/>
    <w:rsid w:val="005068E8"/>
    <w:rsid w:val="00535CD1"/>
    <w:rsid w:val="00543FA4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D69B3"/>
    <w:rsid w:val="005D75C4"/>
    <w:rsid w:val="005E0550"/>
    <w:rsid w:val="005E4961"/>
    <w:rsid w:val="0064324C"/>
    <w:rsid w:val="00646A13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6C0E9F"/>
    <w:rsid w:val="006D2100"/>
    <w:rsid w:val="006F52CF"/>
    <w:rsid w:val="00712F82"/>
    <w:rsid w:val="0074049B"/>
    <w:rsid w:val="00744EDF"/>
    <w:rsid w:val="007451FC"/>
    <w:rsid w:val="007452F9"/>
    <w:rsid w:val="00747AC6"/>
    <w:rsid w:val="007500BC"/>
    <w:rsid w:val="007516D7"/>
    <w:rsid w:val="007517DF"/>
    <w:rsid w:val="00752D55"/>
    <w:rsid w:val="00773114"/>
    <w:rsid w:val="007816F7"/>
    <w:rsid w:val="00785548"/>
    <w:rsid w:val="00796834"/>
    <w:rsid w:val="007A608E"/>
    <w:rsid w:val="007B0517"/>
    <w:rsid w:val="007B1D7E"/>
    <w:rsid w:val="007E1FCE"/>
    <w:rsid w:val="007F57E8"/>
    <w:rsid w:val="00817498"/>
    <w:rsid w:val="00824434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6880"/>
    <w:rsid w:val="008B151C"/>
    <w:rsid w:val="008B2CD6"/>
    <w:rsid w:val="008B367F"/>
    <w:rsid w:val="008B5F95"/>
    <w:rsid w:val="008B76F2"/>
    <w:rsid w:val="008C0E61"/>
    <w:rsid w:val="008D0FCC"/>
    <w:rsid w:val="008D20A4"/>
    <w:rsid w:val="008F6995"/>
    <w:rsid w:val="008F7DDF"/>
    <w:rsid w:val="0090156A"/>
    <w:rsid w:val="00904F1C"/>
    <w:rsid w:val="0090609F"/>
    <w:rsid w:val="00913F0C"/>
    <w:rsid w:val="009202A1"/>
    <w:rsid w:val="009214F3"/>
    <w:rsid w:val="009373DF"/>
    <w:rsid w:val="00962A0E"/>
    <w:rsid w:val="00980EEA"/>
    <w:rsid w:val="0098592C"/>
    <w:rsid w:val="009946E4"/>
    <w:rsid w:val="009A15CE"/>
    <w:rsid w:val="009B02D8"/>
    <w:rsid w:val="009B15FD"/>
    <w:rsid w:val="009B7A71"/>
    <w:rsid w:val="009C67CD"/>
    <w:rsid w:val="009C6851"/>
    <w:rsid w:val="009C7717"/>
    <w:rsid w:val="009E4B3D"/>
    <w:rsid w:val="009F27F2"/>
    <w:rsid w:val="00A004E1"/>
    <w:rsid w:val="00A010DD"/>
    <w:rsid w:val="00A04AEE"/>
    <w:rsid w:val="00A14B89"/>
    <w:rsid w:val="00A32E5F"/>
    <w:rsid w:val="00A407F1"/>
    <w:rsid w:val="00A445EF"/>
    <w:rsid w:val="00A625BC"/>
    <w:rsid w:val="00A73139"/>
    <w:rsid w:val="00A77F82"/>
    <w:rsid w:val="00A86576"/>
    <w:rsid w:val="00A870EE"/>
    <w:rsid w:val="00A910F3"/>
    <w:rsid w:val="00A91B47"/>
    <w:rsid w:val="00AC0D80"/>
    <w:rsid w:val="00AC3B54"/>
    <w:rsid w:val="00AC531F"/>
    <w:rsid w:val="00AE2BF3"/>
    <w:rsid w:val="00AE7458"/>
    <w:rsid w:val="00AF3225"/>
    <w:rsid w:val="00B06CE7"/>
    <w:rsid w:val="00B16AC4"/>
    <w:rsid w:val="00B20ABE"/>
    <w:rsid w:val="00B23436"/>
    <w:rsid w:val="00B25B04"/>
    <w:rsid w:val="00B27C41"/>
    <w:rsid w:val="00B300EF"/>
    <w:rsid w:val="00B332C0"/>
    <w:rsid w:val="00B35B7F"/>
    <w:rsid w:val="00B42EEF"/>
    <w:rsid w:val="00B4701B"/>
    <w:rsid w:val="00B52505"/>
    <w:rsid w:val="00B53439"/>
    <w:rsid w:val="00B724A5"/>
    <w:rsid w:val="00B81471"/>
    <w:rsid w:val="00B92049"/>
    <w:rsid w:val="00B95203"/>
    <w:rsid w:val="00B9701D"/>
    <w:rsid w:val="00BA0A54"/>
    <w:rsid w:val="00BA7DD5"/>
    <w:rsid w:val="00BB3C4A"/>
    <w:rsid w:val="00BB760F"/>
    <w:rsid w:val="00BC3BB9"/>
    <w:rsid w:val="00BD3B00"/>
    <w:rsid w:val="00BE00F3"/>
    <w:rsid w:val="00BE1238"/>
    <w:rsid w:val="00BF3F42"/>
    <w:rsid w:val="00C25275"/>
    <w:rsid w:val="00C27AE3"/>
    <w:rsid w:val="00C406FD"/>
    <w:rsid w:val="00C41647"/>
    <w:rsid w:val="00C55043"/>
    <w:rsid w:val="00C560A5"/>
    <w:rsid w:val="00C57A7A"/>
    <w:rsid w:val="00C81528"/>
    <w:rsid w:val="00C94989"/>
    <w:rsid w:val="00C96DDF"/>
    <w:rsid w:val="00CA7370"/>
    <w:rsid w:val="00CB121A"/>
    <w:rsid w:val="00CB1656"/>
    <w:rsid w:val="00CB1DD2"/>
    <w:rsid w:val="00CB5910"/>
    <w:rsid w:val="00CC205A"/>
    <w:rsid w:val="00CD1A8D"/>
    <w:rsid w:val="00CD29AB"/>
    <w:rsid w:val="00CF2F3F"/>
    <w:rsid w:val="00CF5A9F"/>
    <w:rsid w:val="00CF5FD9"/>
    <w:rsid w:val="00D01C25"/>
    <w:rsid w:val="00D24B75"/>
    <w:rsid w:val="00D31251"/>
    <w:rsid w:val="00D31A5C"/>
    <w:rsid w:val="00D33D38"/>
    <w:rsid w:val="00D50483"/>
    <w:rsid w:val="00D533DC"/>
    <w:rsid w:val="00D57CEF"/>
    <w:rsid w:val="00D76E26"/>
    <w:rsid w:val="00D86995"/>
    <w:rsid w:val="00D87491"/>
    <w:rsid w:val="00D90172"/>
    <w:rsid w:val="00DA4699"/>
    <w:rsid w:val="00DB6DDA"/>
    <w:rsid w:val="00DC7F8E"/>
    <w:rsid w:val="00E00884"/>
    <w:rsid w:val="00E0366B"/>
    <w:rsid w:val="00E046B3"/>
    <w:rsid w:val="00E05FFB"/>
    <w:rsid w:val="00E1035E"/>
    <w:rsid w:val="00E11C80"/>
    <w:rsid w:val="00E32BE8"/>
    <w:rsid w:val="00E43D11"/>
    <w:rsid w:val="00E4590B"/>
    <w:rsid w:val="00E61EE8"/>
    <w:rsid w:val="00E64210"/>
    <w:rsid w:val="00E660A6"/>
    <w:rsid w:val="00E73908"/>
    <w:rsid w:val="00E74C9D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E7F69"/>
    <w:rsid w:val="00EF50A2"/>
    <w:rsid w:val="00EF602C"/>
    <w:rsid w:val="00F011FD"/>
    <w:rsid w:val="00F16FCA"/>
    <w:rsid w:val="00F201BE"/>
    <w:rsid w:val="00F26AA1"/>
    <w:rsid w:val="00F300DB"/>
    <w:rsid w:val="00F32CA2"/>
    <w:rsid w:val="00F435FD"/>
    <w:rsid w:val="00F635BD"/>
    <w:rsid w:val="00F72A9B"/>
    <w:rsid w:val="00F83482"/>
    <w:rsid w:val="00F8557F"/>
    <w:rsid w:val="00F8661B"/>
    <w:rsid w:val="00FA2BB1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link w:val="aa"/>
    <w:uiPriority w:val="99"/>
    <w:rsid w:val="00DA4699"/>
    <w:pPr>
      <w:tabs>
        <w:tab w:val="center" w:pos="4677"/>
        <w:tab w:val="right" w:pos="9355"/>
      </w:tabs>
    </w:pPr>
  </w:style>
  <w:style w:type="character" w:styleId="ab">
    <w:name w:val="Hyperlink"/>
    <w:basedOn w:val="a0"/>
    <w:rsid w:val="00BE1238"/>
    <w:rPr>
      <w:color w:val="0000FF"/>
      <w:u w:val="single"/>
    </w:rPr>
  </w:style>
  <w:style w:type="paragraph" w:styleId="ac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d">
    <w:name w:val="Emphasis"/>
    <w:basedOn w:val="a0"/>
    <w:qFormat/>
    <w:rsid w:val="00863FA8"/>
    <w:rPr>
      <w:i/>
      <w:iCs/>
    </w:rPr>
  </w:style>
  <w:style w:type="character" w:customStyle="1" w:styleId="80">
    <w:name w:val="Заголовок 8 Знак"/>
    <w:basedOn w:val="a0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basedOn w:val="a0"/>
    <w:link w:val="a6"/>
    <w:uiPriority w:val="99"/>
    <w:rsid w:val="001F498D"/>
    <w:rPr>
      <w:sz w:val="24"/>
      <w:szCs w:val="24"/>
      <w:lang w:val="ru-RU"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7A608E"/>
    <w:rPr>
      <w:sz w:val="24"/>
      <w:szCs w:val="24"/>
      <w:lang w:val="ru-RU" w:eastAsia="ru-RU"/>
    </w:rPr>
  </w:style>
  <w:style w:type="paragraph" w:customStyle="1" w:styleId="Default">
    <w:name w:val="Default"/>
    <w:rsid w:val="00A910F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2022-07-12T09:46:00Z</cp:lastPrinted>
  <dcterms:created xsi:type="dcterms:W3CDTF">2025-01-30T10:45:00Z</dcterms:created>
  <dcterms:modified xsi:type="dcterms:W3CDTF">2025-01-30T10:45:00Z</dcterms:modified>
</cp:coreProperties>
</file>